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关于调整城乡居民医保普通门诊统筹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rPr>
      </w:pPr>
      <w:r>
        <w:rPr>
          <w:rFonts w:hint="eastAsia" w:ascii="方正小标宋简体" w:hAnsi="方正小标宋简体" w:eastAsia="方正小标宋简体" w:cs="方正小标宋简体"/>
          <w:sz w:val="44"/>
          <w:szCs w:val="44"/>
        </w:rPr>
        <w:t>有关政策的通知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市社保局，各医保协议管理定点医疗机构，各参保人：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为完善我市城乡居民基本医疗保险制度政策体系，保障参保居民门诊基本医疗需求，规范城乡居民基本医疗保险普通门诊统筹管理，按照深化医药卫生体制改革“保基本、强基层、建机制”的总体要求，</w:t>
      </w:r>
      <w:r>
        <w:rPr>
          <w:rFonts w:hint="eastAsia" w:ascii="仿宋" w:hAnsi="仿宋" w:eastAsia="仿宋" w:cs="仿宋"/>
          <w:kern w:val="2"/>
          <w:sz w:val="32"/>
          <w:szCs w:val="32"/>
          <w:lang w:val="en-US" w:eastAsia="zh-CN"/>
        </w:rPr>
        <w:t>根据《韶关市城乡居民基本医疗保险实施办法》(韶府令第108号)、《韶关市城乡居民基本医疗保险普通门诊统筹管理办法》(韶法审</w:t>
      </w:r>
      <w:r>
        <w:rPr>
          <w:rFonts w:hint="eastAsia" w:ascii="宋体" w:hAnsi="宋体" w:eastAsia="宋体" w:cs="宋体"/>
          <w:kern w:val="2"/>
          <w:sz w:val="32"/>
          <w:szCs w:val="32"/>
          <w:lang w:val="en-US" w:eastAsia="zh-CN"/>
        </w:rPr>
        <w:t>〔</w:t>
      </w:r>
      <w:r>
        <w:rPr>
          <w:rFonts w:hint="eastAsia" w:ascii="宋体" w:hAnsi="宋体" w:cs="宋体"/>
          <w:kern w:val="2"/>
          <w:sz w:val="32"/>
          <w:szCs w:val="32"/>
          <w:lang w:val="en-US" w:eastAsia="zh-CN"/>
        </w:rPr>
        <w:t>2013</w:t>
      </w:r>
      <w:r>
        <w:rPr>
          <w:rFonts w:hint="eastAsia" w:ascii="宋体" w:hAnsi="宋体" w:eastAsia="宋体" w:cs="宋体"/>
          <w:kern w:val="2"/>
          <w:sz w:val="32"/>
          <w:szCs w:val="32"/>
          <w:lang w:val="en-US" w:eastAsia="zh-CN"/>
        </w:rPr>
        <w:t>〕</w:t>
      </w:r>
      <w:r>
        <w:rPr>
          <w:rFonts w:hint="eastAsia" w:ascii="仿宋" w:hAnsi="仿宋" w:eastAsia="仿宋" w:cs="仿宋"/>
          <w:kern w:val="2"/>
          <w:sz w:val="32"/>
          <w:szCs w:val="32"/>
          <w:lang w:val="en-US" w:eastAsia="zh-CN"/>
        </w:rPr>
        <w:t>10号)精神，结合我市扶贫攻坚的实际</w:t>
      </w:r>
      <w:bookmarkStart w:id="0" w:name="_GoBack"/>
      <w:bookmarkEnd w:id="0"/>
      <w:r>
        <w:rPr>
          <w:rFonts w:hint="eastAsia" w:ascii="仿宋" w:hAnsi="仿宋" w:eastAsia="仿宋" w:cs="仿宋"/>
          <w:kern w:val="2"/>
          <w:sz w:val="32"/>
          <w:szCs w:val="32"/>
          <w:lang w:val="en-US" w:eastAsia="zh-CN" w:bidi="ar-SA"/>
        </w:rPr>
        <w:t>，经研究，决定调整城乡居民医保普通门诊统筹有关政策，通知如下：</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一、2018年参保居民选择约定城乡居民医保普通门诊统筹定点医疗机构时间延长至2018年8月30日，</w:t>
      </w:r>
      <w:r>
        <w:rPr>
          <w:rFonts w:hint="eastAsia" w:ascii="仿宋" w:hAnsi="仿宋" w:eastAsia="仿宋" w:cs="仿宋"/>
          <w:kern w:val="2"/>
          <w:sz w:val="32"/>
          <w:szCs w:val="32"/>
          <w:lang w:val="en-US" w:eastAsia="zh-CN"/>
        </w:rPr>
        <w:t>2018年未享受居民医保普通门诊统筹待遇的，可将定点医疗机构签约变更到村卫生站</w:t>
      </w:r>
      <w:r>
        <w:rPr>
          <w:rFonts w:hint="eastAsia" w:ascii="仿宋" w:hAnsi="仿宋" w:eastAsia="仿宋" w:cs="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83" w:firstLineChars="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达到保障参保居民门诊基本医疗需求、实现使用互联网或手机APP居民医保普通门诊统筹结算平台的村卫生站，可向当地社保经办机构申请协议管理定点医疗机构,并提供对公账号后，纳入居民医保普通门诊统筹管理范围。</w:t>
      </w:r>
    </w:p>
    <w:p>
      <w:pPr>
        <w:keepNext w:val="0"/>
        <w:keepLines w:val="0"/>
        <w:pageBreakBefore w:val="0"/>
        <w:widowControl w:val="0"/>
        <w:tabs>
          <w:tab w:val="left" w:pos="673"/>
        </w:tabs>
        <w:kinsoku/>
        <w:wordWrap/>
        <w:overflowPunct/>
        <w:topLinePunct w:val="0"/>
        <w:autoSpaceDE/>
        <w:autoSpaceDN/>
        <w:bidi w:val="0"/>
        <w:adjustRightInd/>
        <w:snapToGrid/>
        <w:spacing w:line="640" w:lineRule="exact"/>
        <w:ind w:left="0" w:leftChars="0" w:right="0" w:rightChars="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t>三、调整定额包干结算方式，当年度普通门诊定点签约（以信息签约为准）人数的门诊统筹费总额为该医疗机构当年度包干费用。</w:t>
      </w:r>
    </w:p>
    <w:p>
      <w:pPr>
        <w:keepNext w:val="0"/>
        <w:keepLines w:val="0"/>
        <w:pageBreakBefore w:val="0"/>
        <w:widowControl w:val="0"/>
        <w:tabs>
          <w:tab w:val="left" w:pos="703"/>
        </w:tabs>
        <w:kinsoku/>
        <w:wordWrap/>
        <w:overflowPunct/>
        <w:topLinePunct w:val="0"/>
        <w:autoSpaceDE/>
        <w:autoSpaceDN/>
        <w:bidi w:val="0"/>
        <w:adjustRightInd/>
        <w:snapToGrid/>
        <w:spacing w:line="640" w:lineRule="exact"/>
        <w:ind w:left="0" w:leftChars="0" w:right="0" w:rightChars="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t>四、优化居民医保普通门诊统筹结算方式，由月预拨年底清算改为当月预拨次月清算年底结算模式，</w:t>
      </w:r>
      <w:r>
        <w:rPr>
          <w:rFonts w:hint="eastAsia" w:ascii="仿宋" w:hAnsi="仿宋" w:eastAsia="仿宋" w:cs="仿宋"/>
          <w:color w:val="000000"/>
          <w:kern w:val="0"/>
          <w:sz w:val="32"/>
          <w:szCs w:val="32"/>
        </w:rPr>
        <w:t>质量保证金</w:t>
      </w:r>
      <w:r>
        <w:rPr>
          <w:rFonts w:hint="eastAsia" w:ascii="仿宋" w:hAnsi="仿宋" w:eastAsia="仿宋" w:cs="仿宋"/>
          <w:color w:val="000000"/>
          <w:kern w:val="0"/>
          <w:sz w:val="32"/>
          <w:szCs w:val="32"/>
          <w:lang w:eastAsia="zh-CN"/>
        </w:rPr>
        <w:t>标准</w:t>
      </w:r>
      <w:r>
        <w:rPr>
          <w:rFonts w:hint="eastAsia" w:ascii="仿宋" w:hAnsi="仿宋" w:eastAsia="仿宋" w:cs="仿宋"/>
          <w:color w:val="000000"/>
          <w:kern w:val="0"/>
          <w:sz w:val="32"/>
          <w:szCs w:val="32"/>
        </w:rPr>
        <w:t>以当年度包干费用人均标准的5％</w:t>
      </w:r>
      <w:r>
        <w:rPr>
          <w:rFonts w:hint="eastAsia" w:ascii="仿宋" w:hAnsi="仿宋" w:eastAsia="仿宋" w:cs="仿宋"/>
          <w:color w:val="000000"/>
          <w:kern w:val="0"/>
          <w:sz w:val="32"/>
          <w:szCs w:val="32"/>
          <w:lang w:eastAsia="zh-CN"/>
        </w:rPr>
        <w:t>改为按实际审核统筹基金支付数的</w:t>
      </w:r>
      <w:r>
        <w:rPr>
          <w:rFonts w:hint="eastAsia" w:ascii="仿宋" w:hAnsi="仿宋" w:eastAsia="仿宋" w:cs="仿宋"/>
          <w:color w:val="000000"/>
          <w:kern w:val="0"/>
          <w:sz w:val="32"/>
          <w:szCs w:val="32"/>
          <w:lang w:val="en-US" w:eastAsia="zh-CN"/>
        </w:rPr>
        <w:t>5%，</w:t>
      </w:r>
      <w:r>
        <w:rPr>
          <w:rFonts w:hint="eastAsia" w:ascii="仿宋" w:hAnsi="仿宋" w:eastAsia="仿宋" w:cs="仿宋"/>
          <w:kern w:val="2"/>
          <w:sz w:val="32"/>
          <w:szCs w:val="32"/>
          <w:lang w:val="en-US" w:eastAsia="zh-CN" w:bidi="ar-SA"/>
        </w:rPr>
        <w:t>提高门诊统筹金使用绩效。</w:t>
      </w:r>
    </w:p>
    <w:p>
      <w:pPr>
        <w:rPr>
          <w:rFonts w:hint="eastAsia" w:ascii="仿宋" w:hAnsi="仿宋" w:eastAsia="仿宋" w:cs="仿宋"/>
          <w:kern w:val="2"/>
          <w:sz w:val="32"/>
          <w:szCs w:val="32"/>
          <w:lang w:val="en-US" w:eastAsia="zh-CN" w:bidi="ar-SA"/>
        </w:rPr>
      </w:pPr>
    </w:p>
    <w:p>
      <w:pPr>
        <w:tabs>
          <w:tab w:val="left" w:pos="5244"/>
        </w:tabs>
        <w:jc w:val="left"/>
        <w:rPr>
          <w:rFonts w:hint="eastAsia" w:ascii="仿宋" w:hAnsi="仿宋" w:eastAsia="仿宋" w:cs="仿宋"/>
          <w:kern w:val="2"/>
          <w:sz w:val="32"/>
          <w:szCs w:val="32"/>
          <w:lang w:val="en-US" w:eastAsia="zh-CN" w:bidi="ar-SA"/>
        </w:rPr>
      </w:pPr>
    </w:p>
    <w:p>
      <w:pPr>
        <w:tabs>
          <w:tab w:val="left" w:pos="5244"/>
        </w:tabs>
        <w:jc w:val="left"/>
        <w:rPr>
          <w:rFonts w:hint="eastAsia" w:ascii="仿宋" w:hAnsi="仿宋" w:eastAsia="仿宋" w:cs="仿宋"/>
          <w:kern w:val="2"/>
          <w:sz w:val="32"/>
          <w:szCs w:val="32"/>
          <w:lang w:val="en-US" w:eastAsia="zh-CN" w:bidi="ar-SA"/>
        </w:rPr>
      </w:pPr>
    </w:p>
    <w:p>
      <w:pPr>
        <w:tabs>
          <w:tab w:val="left" w:pos="5244"/>
        </w:tabs>
        <w:ind w:firstLine="3200" w:firstLineChars="10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韶关市人力资源和社会保障局</w:t>
      </w:r>
    </w:p>
    <w:p>
      <w:pPr>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2018年3月9日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2643"/>
    <w:rsid w:val="0E4D4922"/>
    <w:rsid w:val="12F86E3A"/>
    <w:rsid w:val="143D3B5B"/>
    <w:rsid w:val="1BD94008"/>
    <w:rsid w:val="259A4F44"/>
    <w:rsid w:val="381E5C2A"/>
    <w:rsid w:val="452A51EC"/>
    <w:rsid w:val="4DBE1B1C"/>
    <w:rsid w:val="52171A28"/>
    <w:rsid w:val="5A1A62EA"/>
    <w:rsid w:val="677A7CD5"/>
    <w:rsid w:val="6AE83E95"/>
    <w:rsid w:val="6B415F9A"/>
    <w:rsid w:val="708D2719"/>
    <w:rsid w:val="77F110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2018-03-09T02:08:05Z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