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 w:bidi="ar"/>
        </w:rPr>
        <w:t>附件3：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  <w14:ligatures w14:val="none"/>
        </w:rPr>
        <w:t>2026年韶关市（××行业或系统）××职业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  <w14:ligatures w14:val="none"/>
        </w:rPr>
        <w:t>技能竞赛工作计划</w:t>
      </w:r>
    </w:p>
    <w:p>
      <w:pPr>
        <w:spacing w:line="600" w:lineRule="exact"/>
        <w:rPr>
          <w:rFonts w:ascii="Times New Roman" w:hAnsi="Times New Roman"/>
        </w:rPr>
      </w:pPr>
    </w:p>
    <w:p>
      <w:pPr>
        <w:snapToGrid w:val="0"/>
        <w:spacing w:line="600" w:lineRule="exact"/>
        <w:ind w:firstLine="600" w:firstLineChars="200"/>
        <w:rPr>
          <w:rFonts w:ascii="Times New Roman" w:hAnsi="Times New Roman" w:eastAsia="黑体" w:cs="黑体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一、竞赛时间安排与流程</w:t>
      </w:r>
    </w:p>
    <w:p>
      <w:pPr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（应用表格或流程图简洁、明确地说明竞赛日程与流程安排）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黑体" w:cs="黑体"/>
          <w:bCs/>
          <w:sz w:val="30"/>
          <w:szCs w:val="30"/>
        </w:rPr>
      </w:pP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黑体" w:cs="Arial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二、选手来源及宣传发动方式</w:t>
      </w:r>
    </w:p>
    <w:p>
      <w:pPr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（简述选手来源及宣传发动方式）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黑体" w:cs="黑体"/>
          <w:bCs/>
          <w:sz w:val="30"/>
          <w:szCs w:val="30"/>
        </w:rPr>
      </w:pP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黑体" w:cs="黑体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三、比赛组织与管理</w:t>
      </w:r>
    </w:p>
    <w:p>
      <w:pPr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（明确赛务工作人员名单，职责与分工，制定操作性强的竞赛组织与管理方案）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黑体" w:cs="黑体"/>
          <w:bCs/>
          <w:sz w:val="30"/>
          <w:szCs w:val="30"/>
        </w:rPr>
      </w:pP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黑体" w:cs="黑体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四、专家队伍</w:t>
      </w:r>
    </w:p>
    <w:p>
      <w:pPr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（详细列出竞赛所需的专家队伍人员信息，专家队伍包括命题专家、指导专家、裁判长、裁判员等，人员信息包括姓名，现工作单位，技术职称/职业资格，主要工作经历，执行裁判经历等）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黑体" w:cs="黑体"/>
          <w:bCs/>
          <w:sz w:val="30"/>
          <w:szCs w:val="30"/>
        </w:rPr>
      </w:pP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黑体" w:cs="黑体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五、编制并发布技术文件</w:t>
      </w:r>
    </w:p>
    <w:p>
      <w:pPr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（简述技术文件编制程序，如何编写，怎么讨论）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cs="Arial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六、竞赛场地</w:t>
      </w:r>
    </w:p>
    <w:p>
      <w:pPr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（详细描述竞赛场地的位置、面积、赛位设置、安全防范措施等情况）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黑体" w:cs="黑体"/>
          <w:bCs/>
          <w:sz w:val="30"/>
          <w:szCs w:val="30"/>
        </w:rPr>
      </w:pPr>
    </w:p>
    <w:p>
      <w:pPr>
        <w:snapToGrid w:val="0"/>
        <w:spacing w:line="560" w:lineRule="exact"/>
        <w:ind w:firstLine="600" w:firstLineChars="200"/>
        <w:rPr>
          <w:rFonts w:ascii="Times New Roman" w:hAnsi="Times New Roman" w:cs="Arial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七、竞赛设施设备</w:t>
      </w:r>
    </w:p>
    <w:p>
      <w:pPr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（描述竞赛使用的设备、软件、工具器具的型号、参数、数量等情况）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cs="Arial"/>
          <w:sz w:val="30"/>
          <w:szCs w:val="30"/>
        </w:rPr>
      </w:pP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黑体" w:cs="黑体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八、经费预算方案</w:t>
      </w:r>
    </w:p>
    <w:p>
      <w:pPr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（简述竞赛经费概算）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eastAsia="黑体" w:cs="黑体"/>
          <w:bCs/>
          <w:sz w:val="30"/>
          <w:szCs w:val="30"/>
        </w:rPr>
      </w:pPr>
    </w:p>
    <w:p>
      <w:pPr>
        <w:snapToGrid w:val="0"/>
        <w:spacing w:line="560" w:lineRule="exact"/>
        <w:ind w:firstLine="600" w:firstLineChars="200"/>
        <w:rPr>
          <w:rFonts w:ascii="Times New Roman" w:hAnsi="Times New Roman" w:cs="Arial"/>
          <w:bCs/>
          <w:sz w:val="30"/>
          <w:szCs w:val="30"/>
        </w:rPr>
      </w:pPr>
      <w:r>
        <w:rPr>
          <w:rFonts w:hint="eastAsia" w:ascii="Times New Roman" w:hAnsi="Times New Roman" w:eastAsia="黑体" w:cs="黑体"/>
          <w:bCs/>
          <w:sz w:val="30"/>
          <w:szCs w:val="30"/>
        </w:rPr>
        <w:t>九、其他</w:t>
      </w:r>
    </w:p>
    <w:p>
      <w:pPr>
        <w:snapToGrid w:val="0"/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（申报赛项未尽内容的描述或说明，也可附页补充）</w:t>
      </w:r>
    </w:p>
    <w:p>
      <w:pPr>
        <w:snapToGrid w:val="0"/>
        <w:spacing w:line="560" w:lineRule="exact"/>
        <w:ind w:firstLine="600" w:firstLineChars="200"/>
        <w:rPr>
          <w:rFonts w:ascii="Times New Roman" w:hAnsi="Times New Roman" w:cs="??_GB2312"/>
          <w:bCs/>
          <w:sz w:val="30"/>
          <w:szCs w:val="30"/>
        </w:rPr>
      </w:pPr>
    </w:p>
    <w:p>
      <w:pPr>
        <w:snapToGrid w:val="0"/>
        <w:spacing w:line="560" w:lineRule="exact"/>
        <w:ind w:firstLine="600" w:firstLineChars="200"/>
        <w:rPr>
          <w:rFonts w:ascii="Times New Roman" w:hAnsi="Times New Roman" w:cs="??_GB2312"/>
          <w:bCs/>
          <w:sz w:val="30"/>
          <w:szCs w:val="30"/>
        </w:rPr>
      </w:pPr>
    </w:p>
    <w:p>
      <w:pPr>
        <w:snapToGrid w:val="0"/>
        <w:spacing w:line="560" w:lineRule="exact"/>
        <w:ind w:firstLine="600" w:firstLineChars="200"/>
        <w:rPr>
          <w:rFonts w:ascii="Times New Roman" w:hAnsi="Times New Roman" w:cs="??_GB2312"/>
          <w:bCs/>
          <w:sz w:val="30"/>
          <w:szCs w:val="30"/>
        </w:rPr>
      </w:pPr>
    </w:p>
    <w:p>
      <w:pPr>
        <w:wordWrap w:val="0"/>
        <w:snapToGrid w:val="0"/>
        <w:spacing w:line="560" w:lineRule="exact"/>
        <w:ind w:firstLine="600" w:firstLineChars="200"/>
        <w:jc w:val="right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申报单位（盖章）：            </w:t>
      </w:r>
    </w:p>
    <w:p>
      <w:pPr>
        <w:jc w:val="right"/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E46BE"/>
    <w:rsid w:val="3A4E46BE"/>
    <w:rsid w:val="4A3017D2"/>
    <w:rsid w:val="500B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2026-01-15T03:04:00Z</dcterms:created>
  <dc:creator>实训部</dc:creator>
  <cp:lastModifiedBy>实训部</cp:lastModifiedBy>
  <dcterms:modified xsi:type="dcterms:W3CDTF">2026-01-15T07:47:48Z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25981112221647D6A83D661083DCB941</vt:lpwstr>
  </property>
</Properties>
</file>