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5182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简体" w:hAnsi="方正小标宋简体" w:eastAsia="方正小标宋简体" w:cs="方正小标宋简体"/>
          <w:color w:val="1F2329"/>
          <w:kern w:val="0"/>
          <w:sz w:val="44"/>
          <w:szCs w:val="44"/>
        </w:rPr>
      </w:pPr>
      <w:bookmarkStart w:id="0" w:name="OLE_LINK1"/>
      <w:bookmarkStart w:id="1" w:name="OLE_LINK2"/>
      <w:r>
        <w:rPr>
          <w:rFonts w:hint="eastAsia" w:ascii="方正小标宋简体" w:hAnsi="方正小标宋简体" w:eastAsia="方正小标宋简体" w:cs="方正小标宋简体"/>
          <w:color w:val="1F2329"/>
          <w:kern w:val="0"/>
          <w:sz w:val="44"/>
          <w:szCs w:val="44"/>
        </w:rPr>
        <w:t>韶关市人社局政务云资源项目</w:t>
      </w:r>
      <w:bookmarkEnd w:id="0"/>
      <w:bookmarkEnd w:id="1"/>
      <w:r>
        <w:rPr>
          <w:rFonts w:hint="eastAsia" w:ascii="方正小标宋简体" w:hAnsi="方正小标宋简体" w:eastAsia="方正小标宋简体" w:cs="方正小标宋简体"/>
          <w:color w:val="1F2329"/>
          <w:kern w:val="0"/>
          <w:sz w:val="44"/>
          <w:szCs w:val="44"/>
        </w:rPr>
        <w:t>（2025年</w:t>
      </w:r>
    </w:p>
    <w:p w14:paraId="2E7EB76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简体" w:hAnsi="方正小标宋简体" w:eastAsia="方正小标宋简体" w:cs="方正小标宋简体"/>
          <w:color w:val="1F2329"/>
          <w:kern w:val="0"/>
          <w:sz w:val="44"/>
          <w:szCs w:val="44"/>
          <w:lang w:eastAsia="zh-CN"/>
        </w:rPr>
      </w:pPr>
      <w:r>
        <w:rPr>
          <w:rFonts w:hint="eastAsia" w:ascii="方正小标宋简体" w:hAnsi="方正小标宋简体" w:eastAsia="方正小标宋简体" w:cs="方正小标宋简体"/>
          <w:color w:val="1F2329"/>
          <w:kern w:val="0"/>
          <w:sz w:val="44"/>
          <w:szCs w:val="44"/>
        </w:rPr>
        <w:t>-202</w:t>
      </w:r>
      <w:r>
        <w:rPr>
          <w:rFonts w:hint="eastAsia" w:ascii="方正小标宋简体" w:hAnsi="方正小标宋简体" w:eastAsia="方正小标宋简体" w:cs="方正小标宋简体"/>
          <w:color w:val="1F2329"/>
          <w:kern w:val="0"/>
          <w:sz w:val="44"/>
          <w:szCs w:val="44"/>
          <w:lang w:val="en-US" w:eastAsia="zh-CN"/>
        </w:rPr>
        <w:t>6</w:t>
      </w:r>
      <w:r>
        <w:rPr>
          <w:rFonts w:hint="eastAsia" w:ascii="方正小标宋简体" w:hAnsi="方正小标宋简体" w:eastAsia="方正小标宋简体" w:cs="方正小标宋简体"/>
          <w:color w:val="1F2329"/>
          <w:kern w:val="0"/>
          <w:sz w:val="44"/>
          <w:szCs w:val="44"/>
        </w:rPr>
        <w:t>年）</w:t>
      </w:r>
      <w:r>
        <w:rPr>
          <w:rFonts w:hint="eastAsia" w:ascii="方正小标宋简体" w:hAnsi="方正小标宋简体" w:eastAsia="方正小标宋简体" w:cs="方正小标宋简体"/>
          <w:color w:val="1F2329"/>
          <w:kern w:val="0"/>
          <w:sz w:val="44"/>
          <w:szCs w:val="44"/>
          <w:lang w:eastAsia="zh-CN"/>
        </w:rPr>
        <w:t>用户需求书</w:t>
      </w:r>
    </w:p>
    <w:p w14:paraId="33FFF0CC">
      <w:pPr>
        <w:rPr>
          <w:rFonts w:hint="eastAsia" w:ascii="方正小标宋简体" w:hAnsi="仿宋" w:eastAsia="方正小标宋简体" w:cs="Segoe UI"/>
          <w:color w:val="1F2329"/>
          <w:kern w:val="0"/>
          <w:sz w:val="36"/>
          <w:szCs w:val="36"/>
          <w:lang w:eastAsia="zh-CN"/>
        </w:rPr>
      </w:pPr>
    </w:p>
    <w:p w14:paraId="02F8DB79">
      <w:pPr>
        <w:numPr>
          <w:ilvl w:val="0"/>
          <w:numId w:val="0"/>
        </w:numPr>
        <w:ind w:firstLine="640" w:firstLineChars="200"/>
        <w:rPr>
          <w:rFonts w:hint="eastAsia" w:ascii="黑体" w:hAnsi="黑体" w:eastAsia="黑体" w:cs="Segoe UI"/>
          <w:color w:val="1F2329"/>
          <w:kern w:val="0"/>
          <w:sz w:val="32"/>
          <w:szCs w:val="32"/>
          <w:lang w:eastAsia="zh-CN"/>
        </w:rPr>
      </w:pPr>
      <w:r>
        <w:rPr>
          <w:rFonts w:hint="eastAsia" w:ascii="黑体" w:hAnsi="黑体" w:eastAsia="黑体" w:cs="Segoe UI"/>
          <w:color w:val="1F2329"/>
          <w:kern w:val="0"/>
          <w:sz w:val="32"/>
          <w:szCs w:val="32"/>
          <w:lang w:eastAsia="zh-CN"/>
        </w:rPr>
        <w:t>一、项目内容</w:t>
      </w:r>
    </w:p>
    <w:p w14:paraId="6453CD14">
      <w:pPr>
        <w:numPr>
          <w:ilvl w:val="0"/>
          <w:numId w:val="0"/>
        </w:numPr>
      </w:pPr>
      <w:r>
        <w:rPr>
          <w:rFonts w:hint="eastAsia" w:ascii="黑体" w:hAnsi="黑体" w:eastAsia="黑体" w:cs="Segoe UI"/>
          <w:color w:val="1F2329"/>
          <w:kern w:val="0"/>
          <w:sz w:val="30"/>
          <w:szCs w:val="30"/>
          <w:lang w:val="en-US" w:eastAsia="zh-CN"/>
        </w:rPr>
        <w:t xml:space="preserve">   （一）</w:t>
      </w:r>
      <w:r>
        <w:rPr>
          <w:sz w:val="28"/>
        </w:rPr>
        <w:t>服务技术要求</w:t>
      </w:r>
    </w:p>
    <w:p w14:paraId="76344FD8">
      <w:pPr>
        <w:pStyle w:val="6"/>
        <w:ind w:firstLine="560"/>
        <w:jc w:val="left"/>
      </w:pPr>
      <w:r>
        <w:rPr>
          <w:rFonts w:hint="eastAsia"/>
          <w:sz w:val="28"/>
          <w:lang w:val="en-US" w:eastAsia="zh-CN"/>
        </w:rPr>
        <w:t>1.</w:t>
      </w:r>
      <w:r>
        <w:rPr>
          <w:sz w:val="28"/>
        </w:rPr>
        <w:t>政务云</w:t>
      </w:r>
      <w:r>
        <w:rPr>
          <w:rFonts w:hint="eastAsia"/>
          <w:sz w:val="28"/>
          <w:lang w:eastAsia="zh-CN"/>
        </w:rPr>
        <w:t>资源服务</w:t>
      </w:r>
      <w:r>
        <w:rPr>
          <w:sz w:val="28"/>
        </w:rPr>
        <w:t>需求</w:t>
      </w:r>
    </w:p>
    <w:p w14:paraId="5D481214">
      <w:pPr>
        <w:pStyle w:val="6"/>
        <w:ind w:firstLine="56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政务云平台服务需参照《广东省财政厅广东省政务服务数据管理局关于修订印发&lt;省级政务信息化项目预算编制规范和标准基础设施服务分册&gt;的通知》（粤财行〔2024〕4号）</w:t>
      </w:r>
      <w:r>
        <w:rPr>
          <w:rFonts w:hint="eastAsia" w:ascii="仿宋_GB2312" w:hAnsi="仿宋_GB2312" w:eastAsia="仿宋_GB2312" w:cs="仿宋_GB2312"/>
          <w:sz w:val="30"/>
          <w:szCs w:val="30"/>
          <w:lang w:eastAsia="zh-CN"/>
        </w:rPr>
        <w:t>要求</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服务内容主要是</w:t>
      </w:r>
      <w:r>
        <w:rPr>
          <w:rFonts w:hint="eastAsia" w:ascii="仿宋_GB2312" w:hAnsi="仿宋_GB2312" w:eastAsia="仿宋_GB2312" w:cs="仿宋_GB2312"/>
          <w:sz w:val="30"/>
          <w:szCs w:val="30"/>
        </w:rPr>
        <w:t>基础设施即服务（IaaS）、平台即服务（PaaS）、智能化运维服务、容灾备份服务</w:t>
      </w:r>
      <w:r>
        <w:rPr>
          <w:rFonts w:hint="eastAsia" w:ascii="仿宋_GB2312" w:hAnsi="仿宋_GB2312" w:eastAsia="仿宋_GB2312" w:cs="仿宋_GB2312"/>
          <w:sz w:val="30"/>
          <w:szCs w:val="30"/>
          <w:lang w:eastAsia="zh-CN"/>
        </w:rPr>
        <w:t>、安全服务</w:t>
      </w:r>
      <w:r>
        <w:rPr>
          <w:rFonts w:hint="eastAsia" w:ascii="仿宋_GB2312" w:hAnsi="仿宋_GB2312" w:eastAsia="仿宋_GB2312" w:cs="仿宋_GB2312"/>
          <w:sz w:val="30"/>
          <w:szCs w:val="30"/>
        </w:rPr>
        <w:t>等政务云资源服务，结算时按资源实际使用种类和实际用量计算，结算金额不超出预算金额。</w:t>
      </w:r>
    </w:p>
    <w:p w14:paraId="18A7ABA0">
      <w:pPr>
        <w:pStyle w:val="6"/>
        <w:ind w:firstLine="56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中选单位</w:t>
      </w:r>
      <w:r>
        <w:rPr>
          <w:rFonts w:hint="eastAsia" w:ascii="仿宋_GB2312" w:hAnsi="仿宋_GB2312" w:eastAsia="仿宋_GB2312" w:cs="仿宋_GB2312"/>
          <w:sz w:val="30"/>
          <w:szCs w:val="30"/>
        </w:rPr>
        <w:t>提供云服务的政务云平台必须达到等级保护三级的标准和要求，且必须符合广东省“数字政府”政务云平台建设技术标准及管理规范，能统一纳入省“数字政府”政务云平台的管理</w:t>
      </w:r>
      <w:r>
        <w:rPr>
          <w:rFonts w:hint="eastAsia" w:ascii="仿宋_GB2312" w:hAnsi="仿宋_GB2312" w:eastAsia="仿宋_GB2312" w:cs="仿宋_GB2312"/>
          <w:sz w:val="30"/>
          <w:szCs w:val="30"/>
          <w:lang w:eastAsia="zh-CN"/>
        </w:rPr>
        <w:t>。</w:t>
      </w:r>
    </w:p>
    <w:p w14:paraId="6CB1E931">
      <w:pPr>
        <w:pStyle w:val="6"/>
        <w:ind w:firstLine="560"/>
        <w:jc w:val="left"/>
      </w:pPr>
      <w:r>
        <w:rPr>
          <w:rFonts w:hint="eastAsia"/>
          <w:sz w:val="28"/>
          <w:lang w:val="en-US" w:eastAsia="zh-CN"/>
        </w:rPr>
        <w:t>2.</w:t>
      </w:r>
      <w:r>
        <w:rPr>
          <w:sz w:val="28"/>
        </w:rPr>
        <w:t>基础设施即服务（IaaS）服务要求</w:t>
      </w:r>
    </w:p>
    <w:p w14:paraId="2F96EA8D">
      <w:pPr>
        <w:pStyle w:val="6"/>
        <w:ind w:firstLine="560"/>
        <w:jc w:val="left"/>
      </w:pPr>
      <w:r>
        <w:rPr>
          <w:sz w:val="28"/>
        </w:rPr>
        <w:t>（1）虚拟机服务要求</w:t>
      </w:r>
    </w:p>
    <w:tbl>
      <w:tblPr>
        <w:tblStyle w:val="2"/>
        <w:tblW w:w="818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170"/>
        <w:gridCol w:w="6300"/>
      </w:tblGrid>
      <w:tr w14:paraId="0C4B5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5E279D3">
            <w:pPr>
              <w:pStyle w:val="6"/>
              <w:spacing w:after="165"/>
              <w:jc w:val="center"/>
            </w:pPr>
            <w:r>
              <w:rPr>
                <w:b/>
                <w:sz w:val="24"/>
              </w:rPr>
              <w:t>序号</w:t>
            </w:r>
          </w:p>
        </w:tc>
        <w:tc>
          <w:tcPr>
            <w:tcW w:w="11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C047A14">
            <w:pPr>
              <w:pStyle w:val="6"/>
              <w:spacing w:after="165"/>
              <w:jc w:val="center"/>
            </w:pPr>
            <w:r>
              <w:rPr>
                <w:b/>
                <w:sz w:val="24"/>
              </w:rPr>
              <w:t>指标项</w:t>
            </w:r>
          </w:p>
        </w:tc>
        <w:tc>
          <w:tcPr>
            <w:tcW w:w="63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979D53">
            <w:pPr>
              <w:pStyle w:val="6"/>
              <w:spacing w:after="165"/>
              <w:jc w:val="center"/>
            </w:pPr>
            <w:r>
              <w:rPr>
                <w:b/>
                <w:sz w:val="24"/>
              </w:rPr>
              <w:t>指标要求</w:t>
            </w:r>
          </w:p>
        </w:tc>
      </w:tr>
      <w:tr w14:paraId="17216C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F2BE4">
            <w:pPr>
              <w:pStyle w:val="6"/>
              <w:jc w:val="center"/>
            </w:pPr>
            <w:r>
              <w:rPr>
                <w:sz w:val="19"/>
              </w:rPr>
              <w:t>1.</w:t>
            </w:r>
          </w:p>
        </w:tc>
        <w:tc>
          <w:tcPr>
            <w:tcW w:w="11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5F0D765">
            <w:pPr>
              <w:pStyle w:val="6"/>
              <w:spacing w:after="165"/>
              <w:jc w:val="both"/>
            </w:pPr>
            <w:r>
              <w:rPr>
                <w:sz w:val="24"/>
              </w:rPr>
              <w:t>功能要求</w:t>
            </w:r>
          </w:p>
        </w:tc>
        <w:tc>
          <w:tcPr>
            <w:tcW w:w="6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85CF4">
            <w:pPr>
              <w:pStyle w:val="6"/>
              <w:spacing w:after="165"/>
              <w:jc w:val="both"/>
            </w:pPr>
            <w:r>
              <w:rPr>
                <w:sz w:val="24"/>
              </w:rPr>
              <w:t>支持主流的X86、ARM架构的操作系统，包括Windows、Linux的各种不同版本。</w:t>
            </w:r>
          </w:p>
        </w:tc>
      </w:tr>
      <w:tr w14:paraId="5B100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1F5B79">
            <w:pPr>
              <w:pStyle w:val="6"/>
              <w:jc w:val="center"/>
            </w:pPr>
            <w:r>
              <w:rPr>
                <w:sz w:val="19"/>
              </w:rPr>
              <w:t>2.</w:t>
            </w:r>
          </w:p>
        </w:tc>
        <w:tc>
          <w:tcPr>
            <w:tcW w:w="1170" w:type="dxa"/>
            <w:vMerge w:val="continue"/>
            <w:tcBorders>
              <w:top w:val="nil"/>
              <w:left w:val="nil"/>
              <w:bottom w:val="single" w:color="000000" w:sz="4" w:space="0"/>
              <w:right w:val="single" w:color="000000" w:sz="4" w:space="0"/>
            </w:tcBorders>
          </w:tcPr>
          <w:p w14:paraId="1AF02FF9"/>
        </w:tc>
        <w:tc>
          <w:tcPr>
            <w:tcW w:w="6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DB0B0">
            <w:pPr>
              <w:pStyle w:val="6"/>
              <w:spacing w:after="165"/>
              <w:jc w:val="both"/>
            </w:pPr>
            <w:r>
              <w:rPr>
                <w:sz w:val="24"/>
              </w:rPr>
              <w:t>支持虚拟机网络自定义，自由划分子网、设置网络访问策略。</w:t>
            </w:r>
          </w:p>
        </w:tc>
      </w:tr>
      <w:tr w14:paraId="523D78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402810">
            <w:pPr>
              <w:pStyle w:val="6"/>
              <w:jc w:val="center"/>
            </w:pPr>
            <w:r>
              <w:rPr>
                <w:sz w:val="19"/>
              </w:rPr>
              <w:t>3.</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29FDF7">
            <w:pPr>
              <w:pStyle w:val="6"/>
              <w:spacing w:after="165"/>
              <w:jc w:val="both"/>
            </w:pPr>
            <w:r>
              <w:rPr>
                <w:sz w:val="24"/>
              </w:rPr>
              <w:t>规格要求</w:t>
            </w:r>
          </w:p>
        </w:tc>
        <w:tc>
          <w:tcPr>
            <w:tcW w:w="6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4AE4A7">
            <w:pPr>
              <w:pStyle w:val="6"/>
              <w:spacing w:after="165"/>
              <w:jc w:val="both"/>
            </w:pPr>
            <w:r>
              <w:rPr>
                <w:sz w:val="24"/>
              </w:rPr>
              <w:t>能够支持多类型，多规格云服务器的选择和变更。支持多类型云服务供选择，可提供“通用型”云服务器满足项目通用需求，同时可提供特色云服务器类型“内存优化型”“GPU型”等满足个性化需求。</w:t>
            </w:r>
          </w:p>
        </w:tc>
      </w:tr>
      <w:tr w14:paraId="43D6F6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A45B00">
            <w:pPr>
              <w:pStyle w:val="6"/>
              <w:jc w:val="center"/>
            </w:pPr>
            <w:r>
              <w:rPr>
                <w:sz w:val="19"/>
              </w:rPr>
              <w:t>4.</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0542C">
            <w:pPr>
              <w:pStyle w:val="6"/>
              <w:spacing w:after="165"/>
              <w:jc w:val="both"/>
            </w:pPr>
            <w:r>
              <w:rPr>
                <w:sz w:val="24"/>
              </w:rPr>
              <w:t>CPU定制化要求</w:t>
            </w:r>
          </w:p>
        </w:tc>
        <w:tc>
          <w:tcPr>
            <w:tcW w:w="6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2BEE44">
            <w:pPr>
              <w:pStyle w:val="6"/>
              <w:spacing w:after="165"/>
              <w:jc w:val="both"/>
            </w:pPr>
            <w:r>
              <w:rPr>
                <w:sz w:val="24"/>
              </w:rPr>
              <w:t>提供定制化虚拟机，单台虚拟机的vCPU数量最大支持64核。</w:t>
            </w:r>
          </w:p>
        </w:tc>
      </w:tr>
      <w:tr w14:paraId="637F79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28384">
            <w:pPr>
              <w:pStyle w:val="6"/>
              <w:jc w:val="center"/>
            </w:pPr>
            <w:r>
              <w:rPr>
                <w:sz w:val="19"/>
              </w:rPr>
              <w:t>5.</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503B41">
            <w:pPr>
              <w:pStyle w:val="6"/>
              <w:spacing w:after="165"/>
              <w:jc w:val="both"/>
            </w:pPr>
            <w:r>
              <w:rPr>
                <w:sz w:val="24"/>
              </w:rPr>
              <w:t>内存定制化要求</w:t>
            </w:r>
          </w:p>
        </w:tc>
        <w:tc>
          <w:tcPr>
            <w:tcW w:w="6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BFAD5">
            <w:pPr>
              <w:pStyle w:val="6"/>
              <w:spacing w:after="165"/>
              <w:jc w:val="both"/>
            </w:pPr>
            <w:r>
              <w:rPr>
                <w:sz w:val="24"/>
              </w:rPr>
              <w:t>提供定制化虚拟机，内存数量最大支持512G。</w:t>
            </w:r>
          </w:p>
        </w:tc>
      </w:tr>
      <w:tr w14:paraId="6CFCE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C91DA6">
            <w:pPr>
              <w:pStyle w:val="6"/>
              <w:jc w:val="center"/>
            </w:pPr>
            <w:r>
              <w:rPr>
                <w:sz w:val="19"/>
              </w:rPr>
              <w:t>6.</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CB5B7">
            <w:pPr>
              <w:pStyle w:val="6"/>
              <w:spacing w:after="165"/>
              <w:jc w:val="both"/>
            </w:pPr>
            <w:r>
              <w:rPr>
                <w:sz w:val="24"/>
              </w:rPr>
              <w:t>管理要求</w:t>
            </w:r>
          </w:p>
        </w:tc>
        <w:tc>
          <w:tcPr>
            <w:tcW w:w="6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F4CE27">
            <w:pPr>
              <w:pStyle w:val="6"/>
              <w:spacing w:after="165"/>
              <w:jc w:val="both"/>
            </w:pPr>
            <w:r>
              <w:rPr>
                <w:sz w:val="24"/>
              </w:rPr>
              <w:t>提供VNC控制台、远程终端和 API 等多种管理方式</w:t>
            </w:r>
          </w:p>
        </w:tc>
      </w:tr>
    </w:tbl>
    <w:p w14:paraId="43C488B4">
      <w:pPr>
        <w:pStyle w:val="6"/>
        <w:ind w:firstLine="448"/>
      </w:pPr>
      <w:r>
        <w:rPr>
          <w:sz w:val="28"/>
        </w:rPr>
        <w:t>（2）裸金属服务要求</w:t>
      </w:r>
    </w:p>
    <w:tbl>
      <w:tblPr>
        <w:tblStyle w:val="2"/>
        <w:tblW w:w="81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8"/>
        <w:gridCol w:w="1185"/>
        <w:gridCol w:w="6285"/>
      </w:tblGrid>
      <w:tr w14:paraId="310FB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237DEA">
            <w:pPr>
              <w:pStyle w:val="6"/>
              <w:spacing w:after="165"/>
              <w:jc w:val="center"/>
            </w:pPr>
            <w:r>
              <w:rPr>
                <w:b/>
                <w:sz w:val="24"/>
              </w:rPr>
              <w:t>序号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BC77E4">
            <w:pPr>
              <w:pStyle w:val="6"/>
              <w:spacing w:after="165"/>
              <w:jc w:val="center"/>
            </w:pPr>
            <w:r>
              <w:rPr>
                <w:b/>
                <w:sz w:val="24"/>
              </w:rPr>
              <w:t>指标项</w:t>
            </w:r>
          </w:p>
        </w:tc>
        <w:tc>
          <w:tcPr>
            <w:tcW w:w="62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8EF96A">
            <w:pPr>
              <w:pStyle w:val="6"/>
              <w:spacing w:after="165"/>
              <w:jc w:val="center"/>
            </w:pPr>
            <w:r>
              <w:rPr>
                <w:b/>
                <w:sz w:val="24"/>
              </w:rPr>
              <w:t>指标要求</w:t>
            </w:r>
          </w:p>
        </w:tc>
      </w:tr>
      <w:tr w14:paraId="4E7E5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3223D7">
            <w:pPr>
              <w:pStyle w:val="6"/>
              <w:jc w:val="center"/>
            </w:pPr>
            <w:r>
              <w:rPr>
                <w:sz w:val="19"/>
              </w:rPr>
              <w:t>1.</w:t>
            </w:r>
          </w:p>
        </w:tc>
        <w:tc>
          <w:tcPr>
            <w:tcW w:w="11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4548B92">
            <w:pPr>
              <w:pStyle w:val="6"/>
              <w:spacing w:after="165"/>
              <w:jc w:val="both"/>
            </w:pPr>
            <w:r>
              <w:rPr>
                <w:sz w:val="24"/>
              </w:rPr>
              <w:t>功能要求</w:t>
            </w:r>
          </w:p>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A5ED8">
            <w:pPr>
              <w:pStyle w:val="6"/>
              <w:spacing w:after="165"/>
              <w:jc w:val="both"/>
            </w:pPr>
            <w:r>
              <w:rPr>
                <w:sz w:val="24"/>
              </w:rPr>
              <w:t>物理机服务能够为政务云用户承载一些重载类业务，如数据库、核心业务系统、大数据等，同时实现网络的自动化配置。</w:t>
            </w:r>
          </w:p>
        </w:tc>
      </w:tr>
      <w:tr w14:paraId="406CF7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BE44C">
            <w:pPr>
              <w:pStyle w:val="6"/>
              <w:jc w:val="center"/>
            </w:pPr>
            <w:r>
              <w:rPr>
                <w:sz w:val="19"/>
              </w:rPr>
              <w:t>2.</w:t>
            </w:r>
          </w:p>
        </w:tc>
        <w:tc>
          <w:tcPr>
            <w:tcW w:w="1185" w:type="dxa"/>
            <w:vMerge w:val="continue"/>
            <w:tcBorders>
              <w:top w:val="nil"/>
              <w:left w:val="nil"/>
              <w:bottom w:val="single" w:color="000000" w:sz="4" w:space="0"/>
              <w:right w:val="single" w:color="000000" w:sz="4" w:space="0"/>
            </w:tcBorders>
          </w:tcPr>
          <w:p w14:paraId="59BB2A9E"/>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BA4498">
            <w:pPr>
              <w:pStyle w:val="6"/>
              <w:spacing w:after="165"/>
              <w:jc w:val="both"/>
            </w:pPr>
            <w:r>
              <w:rPr>
                <w:sz w:val="24"/>
              </w:rPr>
              <w:t>网络自定义，自由规划裸金属服务器服务IP地址。</w:t>
            </w:r>
          </w:p>
        </w:tc>
      </w:tr>
      <w:tr w14:paraId="2D56F1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9C393">
            <w:pPr>
              <w:pStyle w:val="6"/>
              <w:jc w:val="center"/>
            </w:pPr>
            <w:r>
              <w:rPr>
                <w:sz w:val="19"/>
              </w:rPr>
              <w:t>3.</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02EBFA">
            <w:pPr>
              <w:pStyle w:val="6"/>
              <w:spacing w:after="165"/>
              <w:jc w:val="both"/>
            </w:pPr>
            <w:r>
              <w:rPr>
                <w:sz w:val="24"/>
              </w:rPr>
              <w:t>规格要求</w:t>
            </w:r>
          </w:p>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D435AD">
            <w:pPr>
              <w:pStyle w:val="6"/>
              <w:spacing w:after="165"/>
              <w:jc w:val="both"/>
            </w:pPr>
            <w:r>
              <w:rPr>
                <w:sz w:val="24"/>
              </w:rPr>
              <w:t>根据不同的应用场景提供不同型号的服务器，包括计算型服务器、存储型服务器、高负载数据库服务器、计算型GPU服务器。</w:t>
            </w:r>
          </w:p>
        </w:tc>
      </w:tr>
      <w:tr w14:paraId="3A4971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7EA971">
            <w:pPr>
              <w:pStyle w:val="6"/>
              <w:jc w:val="center"/>
            </w:pPr>
            <w:r>
              <w:rPr>
                <w:sz w:val="19"/>
              </w:rPr>
              <w:t>4.</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35A3B">
            <w:pPr>
              <w:pStyle w:val="6"/>
              <w:spacing w:after="165"/>
              <w:jc w:val="both"/>
            </w:pPr>
            <w:r>
              <w:rPr>
                <w:sz w:val="24"/>
              </w:rPr>
              <w:t>管理要求</w:t>
            </w:r>
          </w:p>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BF482C">
            <w:pPr>
              <w:pStyle w:val="6"/>
              <w:spacing w:after="165"/>
              <w:jc w:val="both"/>
            </w:pPr>
            <w:r>
              <w:rPr>
                <w:sz w:val="24"/>
              </w:rPr>
              <w:t>用户可以通过web页面或者开放API，同时管理一个、数百个、甚至数千个裸金属服务器服务实例。</w:t>
            </w:r>
          </w:p>
        </w:tc>
      </w:tr>
    </w:tbl>
    <w:p w14:paraId="082637DD">
      <w:pPr>
        <w:pStyle w:val="6"/>
        <w:ind w:firstLine="560"/>
        <w:jc w:val="left"/>
      </w:pPr>
      <w:r>
        <w:rPr>
          <w:sz w:val="28"/>
        </w:rPr>
        <w:t>（3）镜像服务要求</w:t>
      </w:r>
    </w:p>
    <w:tbl>
      <w:tblPr>
        <w:tblStyle w:val="2"/>
        <w:tblW w:w="818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185"/>
        <w:gridCol w:w="6240"/>
      </w:tblGrid>
      <w:tr w14:paraId="7D9540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E29907">
            <w:pPr>
              <w:pStyle w:val="6"/>
              <w:spacing w:after="165"/>
              <w:jc w:val="center"/>
            </w:pPr>
            <w:r>
              <w:rPr>
                <w:b/>
                <w:sz w:val="24"/>
              </w:rPr>
              <w:t>序号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73F93E">
            <w:pPr>
              <w:pStyle w:val="6"/>
              <w:spacing w:after="165"/>
              <w:jc w:val="center"/>
            </w:pPr>
            <w:r>
              <w:rPr>
                <w:b/>
                <w:sz w:val="24"/>
              </w:rPr>
              <w:t>指标项</w:t>
            </w:r>
          </w:p>
        </w:tc>
        <w:tc>
          <w:tcPr>
            <w:tcW w:w="6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60FCD2">
            <w:pPr>
              <w:pStyle w:val="6"/>
              <w:spacing w:after="165"/>
              <w:jc w:val="center"/>
            </w:pPr>
            <w:r>
              <w:rPr>
                <w:b/>
                <w:sz w:val="24"/>
              </w:rPr>
              <w:t>指标要求</w:t>
            </w:r>
          </w:p>
        </w:tc>
      </w:tr>
      <w:tr w14:paraId="4F33B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0C9C4E">
            <w:pPr>
              <w:pStyle w:val="6"/>
              <w:jc w:val="center"/>
            </w:pPr>
            <w:r>
              <w:rPr>
                <w:sz w:val="19"/>
              </w:rPr>
              <w:t>1.</w:t>
            </w:r>
          </w:p>
        </w:tc>
        <w:tc>
          <w:tcPr>
            <w:tcW w:w="11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D64718">
            <w:pPr>
              <w:pStyle w:val="6"/>
              <w:spacing w:after="165"/>
              <w:jc w:val="both"/>
            </w:pPr>
            <w:r>
              <w:rPr>
                <w:sz w:val="24"/>
              </w:rPr>
              <w:t>功能要求</w:t>
            </w:r>
          </w:p>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DB499">
            <w:pPr>
              <w:pStyle w:val="6"/>
              <w:spacing w:after="165"/>
              <w:jc w:val="both"/>
            </w:pPr>
            <w:r>
              <w:rPr>
                <w:sz w:val="24"/>
              </w:rPr>
              <w:t>为弹性云主机实例可选择的运行环境模板，一般包括操作系统和预装的软件。</w:t>
            </w:r>
          </w:p>
        </w:tc>
      </w:tr>
      <w:tr w14:paraId="5BBA2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7A3888">
            <w:pPr>
              <w:pStyle w:val="6"/>
              <w:jc w:val="center"/>
            </w:pPr>
            <w:r>
              <w:rPr>
                <w:sz w:val="19"/>
              </w:rPr>
              <w:t>2.</w:t>
            </w:r>
          </w:p>
        </w:tc>
        <w:tc>
          <w:tcPr>
            <w:tcW w:w="1185" w:type="dxa"/>
            <w:vMerge w:val="continue"/>
            <w:tcBorders>
              <w:top w:val="nil"/>
              <w:left w:val="nil"/>
              <w:bottom w:val="single" w:color="000000" w:sz="4" w:space="0"/>
              <w:right w:val="single" w:color="000000" w:sz="4" w:space="0"/>
            </w:tcBorders>
          </w:tcPr>
          <w:p w14:paraId="1452EC2D"/>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ECD59">
            <w:pPr>
              <w:pStyle w:val="6"/>
              <w:spacing w:after="165"/>
              <w:jc w:val="both"/>
            </w:pPr>
            <w:r>
              <w:rPr>
                <w:sz w:val="24"/>
              </w:rPr>
              <w:t>提供公共镜像、私有镜像服务能力，通过镜像，可以在弹性云主机实例上实现应用场景的快速部署。</w:t>
            </w:r>
          </w:p>
        </w:tc>
      </w:tr>
      <w:tr w14:paraId="78D1F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8181C2">
            <w:pPr>
              <w:pStyle w:val="6"/>
              <w:jc w:val="center"/>
            </w:pPr>
            <w:r>
              <w:rPr>
                <w:sz w:val="19"/>
              </w:rPr>
              <w:t>3.</w:t>
            </w:r>
          </w:p>
        </w:tc>
        <w:tc>
          <w:tcPr>
            <w:tcW w:w="1185" w:type="dxa"/>
            <w:vMerge w:val="continue"/>
            <w:tcBorders>
              <w:top w:val="nil"/>
              <w:left w:val="nil"/>
              <w:bottom w:val="single" w:color="000000" w:sz="4" w:space="0"/>
              <w:right w:val="single" w:color="000000" w:sz="4" w:space="0"/>
            </w:tcBorders>
          </w:tcPr>
          <w:p w14:paraId="664F2B54"/>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A11DC">
            <w:pPr>
              <w:pStyle w:val="6"/>
              <w:spacing w:after="165"/>
              <w:jc w:val="both"/>
            </w:pPr>
            <w:r>
              <w:rPr>
                <w:sz w:val="24"/>
              </w:rPr>
              <w:t>提供对私有镜像的自助管理能力，用户可以从丰富的公共镜像库中选择或创建私有镜像，快速创建或批量复制弹性云服务器。</w:t>
            </w:r>
          </w:p>
        </w:tc>
      </w:tr>
    </w:tbl>
    <w:p w14:paraId="6FFEA917">
      <w:pPr>
        <w:pStyle w:val="6"/>
        <w:ind w:firstLine="560"/>
        <w:jc w:val="left"/>
      </w:pPr>
      <w:r>
        <w:rPr>
          <w:sz w:val="28"/>
        </w:rPr>
        <w:t>（4）存储服务要求</w:t>
      </w:r>
    </w:p>
    <w:p w14:paraId="4B7F5B63">
      <w:pPr>
        <w:pStyle w:val="6"/>
        <w:ind w:firstLine="840"/>
        <w:jc w:val="left"/>
      </w:pPr>
      <w:r>
        <w:rPr>
          <w:sz w:val="28"/>
        </w:rPr>
        <w:t>（A）块存储服务要求</w:t>
      </w:r>
    </w:p>
    <w:tbl>
      <w:tblPr>
        <w:tblStyle w:val="2"/>
        <w:tblW w:w="815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88"/>
        <w:gridCol w:w="1170"/>
        <w:gridCol w:w="6195"/>
      </w:tblGrid>
      <w:tr w14:paraId="49E85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32C04B">
            <w:pPr>
              <w:pStyle w:val="6"/>
              <w:spacing w:after="165"/>
              <w:jc w:val="center"/>
            </w:pPr>
            <w:r>
              <w:rPr>
                <w:b/>
                <w:sz w:val="24"/>
              </w:rPr>
              <w:t>序号</w:t>
            </w:r>
          </w:p>
        </w:tc>
        <w:tc>
          <w:tcPr>
            <w:tcW w:w="11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93EF496">
            <w:pPr>
              <w:pStyle w:val="6"/>
              <w:spacing w:after="165"/>
              <w:jc w:val="center"/>
            </w:pPr>
            <w:r>
              <w:rPr>
                <w:b/>
                <w:sz w:val="24"/>
              </w:rPr>
              <w:t>指标项</w:t>
            </w:r>
          </w:p>
        </w:tc>
        <w:tc>
          <w:tcPr>
            <w:tcW w:w="61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6F9FACB">
            <w:pPr>
              <w:pStyle w:val="6"/>
              <w:spacing w:after="165"/>
              <w:jc w:val="center"/>
            </w:pPr>
            <w:r>
              <w:rPr>
                <w:b/>
                <w:sz w:val="24"/>
              </w:rPr>
              <w:t>指标要求</w:t>
            </w:r>
          </w:p>
        </w:tc>
      </w:tr>
      <w:tr w14:paraId="59BD6E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5F3EFF">
            <w:pPr>
              <w:pStyle w:val="6"/>
              <w:jc w:val="center"/>
            </w:pPr>
            <w:r>
              <w:rPr>
                <w:sz w:val="19"/>
              </w:rPr>
              <w:t>1.</w:t>
            </w:r>
          </w:p>
        </w:tc>
        <w:tc>
          <w:tcPr>
            <w:tcW w:w="11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D49ABBA">
            <w:pPr>
              <w:pStyle w:val="6"/>
              <w:spacing w:after="165"/>
              <w:jc w:val="both"/>
            </w:pPr>
            <w:r>
              <w:rPr>
                <w:sz w:val="24"/>
              </w:rPr>
              <w:t>功能要求</w:t>
            </w:r>
          </w:p>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9B8217">
            <w:pPr>
              <w:pStyle w:val="6"/>
              <w:spacing w:after="165"/>
              <w:jc w:val="both"/>
            </w:pPr>
            <w:r>
              <w:rPr>
                <w:sz w:val="24"/>
              </w:rPr>
              <w:t>支持线上管理存储资源，对挂载到云服务器上的云硬盘做格式化、创建文件系统等操作，并对数据持久化存储。</w:t>
            </w:r>
          </w:p>
        </w:tc>
      </w:tr>
      <w:tr w14:paraId="7ABCB7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E6F7A">
            <w:pPr>
              <w:pStyle w:val="6"/>
              <w:jc w:val="center"/>
            </w:pPr>
            <w:r>
              <w:rPr>
                <w:sz w:val="19"/>
              </w:rPr>
              <w:t>2.</w:t>
            </w:r>
          </w:p>
        </w:tc>
        <w:tc>
          <w:tcPr>
            <w:tcW w:w="1170" w:type="dxa"/>
            <w:vMerge w:val="continue"/>
            <w:tcBorders>
              <w:top w:val="nil"/>
              <w:left w:val="nil"/>
              <w:bottom w:val="single" w:color="000000" w:sz="4" w:space="0"/>
              <w:right w:val="single" w:color="000000" w:sz="4" w:space="0"/>
            </w:tcBorders>
          </w:tcPr>
          <w:p w14:paraId="0181EA2A"/>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6A1308">
            <w:pPr>
              <w:pStyle w:val="6"/>
              <w:spacing w:after="165"/>
              <w:jc w:val="both"/>
            </w:pPr>
            <w:r>
              <w:rPr>
                <w:sz w:val="24"/>
              </w:rPr>
              <w:t>支持不同类型（普通IO、高IO、超高IO）的云磁盘，用户可以根据应用场景对IO的需求进行选择。</w:t>
            </w:r>
          </w:p>
        </w:tc>
      </w:tr>
      <w:tr w14:paraId="04277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DC0B4F">
            <w:pPr>
              <w:pStyle w:val="6"/>
              <w:jc w:val="center"/>
            </w:pPr>
            <w:r>
              <w:rPr>
                <w:sz w:val="19"/>
              </w:rPr>
              <w:t>3.</w:t>
            </w:r>
          </w:p>
        </w:tc>
        <w:tc>
          <w:tcPr>
            <w:tcW w:w="1170" w:type="dxa"/>
            <w:vMerge w:val="continue"/>
            <w:tcBorders>
              <w:top w:val="nil"/>
              <w:left w:val="nil"/>
              <w:bottom w:val="single" w:color="000000" w:sz="4" w:space="0"/>
              <w:right w:val="single" w:color="000000" w:sz="4" w:space="0"/>
            </w:tcBorders>
          </w:tcPr>
          <w:p w14:paraId="01EDC064"/>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68CCCA">
            <w:pPr>
              <w:pStyle w:val="6"/>
              <w:spacing w:after="165"/>
              <w:jc w:val="both"/>
            </w:pPr>
            <w:r>
              <w:rPr>
                <w:sz w:val="24"/>
              </w:rPr>
              <w:t>弹性扩容可以随时根据用户的需求扩展磁盘的容量，满足不断增长的业务对更多存储容量的需求。</w:t>
            </w:r>
          </w:p>
        </w:tc>
      </w:tr>
      <w:tr w14:paraId="180E0C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BA92E9">
            <w:pPr>
              <w:pStyle w:val="6"/>
              <w:jc w:val="center"/>
            </w:pPr>
            <w:r>
              <w:rPr>
                <w:sz w:val="19"/>
              </w:rPr>
              <w:t>4.</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D72F9">
            <w:pPr>
              <w:pStyle w:val="6"/>
              <w:spacing w:after="165"/>
              <w:jc w:val="both"/>
            </w:pPr>
            <w:r>
              <w:rPr>
                <w:sz w:val="24"/>
              </w:rPr>
              <w:t>规格要求</w:t>
            </w:r>
          </w:p>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E0982">
            <w:pPr>
              <w:pStyle w:val="6"/>
              <w:spacing w:after="165"/>
              <w:jc w:val="both"/>
            </w:pPr>
            <w:r>
              <w:rPr>
                <w:sz w:val="24"/>
              </w:rPr>
              <w:t>单块系统磁盘大小支持1GB-32TB，数据盘大小支持1GB-32TB，最大限度满足用户对不同存储容量云硬盘的需求。</w:t>
            </w:r>
          </w:p>
        </w:tc>
      </w:tr>
      <w:tr w14:paraId="3C121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4CF902">
            <w:pPr>
              <w:pStyle w:val="6"/>
              <w:jc w:val="center"/>
            </w:pPr>
            <w:r>
              <w:rPr>
                <w:sz w:val="19"/>
              </w:rPr>
              <w:t>5.</w:t>
            </w: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D4312">
            <w:pPr>
              <w:pStyle w:val="6"/>
              <w:spacing w:after="165"/>
              <w:jc w:val="both"/>
            </w:pPr>
            <w:r>
              <w:rPr>
                <w:sz w:val="24"/>
              </w:rPr>
              <w:t>管理要求</w:t>
            </w:r>
          </w:p>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FA17F">
            <w:pPr>
              <w:pStyle w:val="6"/>
              <w:spacing w:after="165"/>
              <w:jc w:val="both"/>
            </w:pPr>
            <w:r>
              <w:rPr>
                <w:sz w:val="24"/>
              </w:rPr>
              <w:t>支持用户自助管理，包括创建、挂载、卸载、删除。</w:t>
            </w:r>
          </w:p>
        </w:tc>
      </w:tr>
    </w:tbl>
    <w:p w14:paraId="3269870C">
      <w:pPr>
        <w:pStyle w:val="6"/>
        <w:ind w:firstLine="448"/>
      </w:pPr>
      <w:r>
        <w:rPr>
          <w:sz w:val="28"/>
        </w:rPr>
        <w:t>（B）对象存储服务要求</w:t>
      </w:r>
    </w:p>
    <w:tbl>
      <w:tblPr>
        <w:tblStyle w:val="2"/>
        <w:tblW w:w="816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3"/>
        <w:gridCol w:w="1185"/>
        <w:gridCol w:w="6210"/>
      </w:tblGrid>
      <w:tr w14:paraId="5D24E1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218E90">
            <w:pPr>
              <w:pStyle w:val="6"/>
              <w:spacing w:after="165"/>
              <w:jc w:val="center"/>
            </w:pPr>
            <w:r>
              <w:rPr>
                <w:b/>
                <w:sz w:val="24"/>
              </w:rPr>
              <w:t>序号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40F2E2">
            <w:pPr>
              <w:pStyle w:val="6"/>
              <w:spacing w:after="165"/>
              <w:jc w:val="center"/>
            </w:pPr>
            <w:r>
              <w:rPr>
                <w:b/>
                <w:sz w:val="24"/>
              </w:rPr>
              <w:t>指标项</w:t>
            </w:r>
          </w:p>
        </w:tc>
        <w:tc>
          <w:tcPr>
            <w:tcW w:w="62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EB2D7DE">
            <w:pPr>
              <w:pStyle w:val="6"/>
              <w:spacing w:after="165"/>
              <w:jc w:val="center"/>
            </w:pPr>
            <w:r>
              <w:rPr>
                <w:b/>
                <w:sz w:val="24"/>
              </w:rPr>
              <w:t>指标要求</w:t>
            </w:r>
          </w:p>
        </w:tc>
      </w:tr>
      <w:tr w14:paraId="0BED8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FC2FC9">
            <w:pPr>
              <w:pStyle w:val="6"/>
              <w:jc w:val="center"/>
            </w:pPr>
            <w:r>
              <w:rPr>
                <w:sz w:val="19"/>
              </w:rPr>
              <w:t>1.</w:t>
            </w:r>
          </w:p>
        </w:tc>
        <w:tc>
          <w:tcPr>
            <w:tcW w:w="11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EFAA391">
            <w:pPr>
              <w:pStyle w:val="6"/>
              <w:spacing w:after="165"/>
              <w:jc w:val="both"/>
            </w:pPr>
            <w:r>
              <w:rPr>
                <w:sz w:val="24"/>
              </w:rPr>
              <w:t>功能要求</w:t>
            </w:r>
          </w:p>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F5CE35">
            <w:pPr>
              <w:pStyle w:val="6"/>
              <w:spacing w:after="165"/>
              <w:jc w:val="both"/>
            </w:pPr>
            <w:r>
              <w:rPr>
                <w:sz w:val="24"/>
              </w:rPr>
              <w:t>采用分布式架构，为用户提供海量、安全、高可靠、低成本的数据存储能力。</w:t>
            </w:r>
          </w:p>
        </w:tc>
      </w:tr>
      <w:tr w14:paraId="191BD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4EC7AB">
            <w:pPr>
              <w:pStyle w:val="6"/>
              <w:jc w:val="center"/>
            </w:pPr>
            <w:r>
              <w:rPr>
                <w:sz w:val="19"/>
              </w:rPr>
              <w:t>2.</w:t>
            </w:r>
          </w:p>
        </w:tc>
        <w:tc>
          <w:tcPr>
            <w:tcW w:w="1185" w:type="dxa"/>
            <w:vMerge w:val="continue"/>
            <w:tcBorders>
              <w:top w:val="nil"/>
              <w:left w:val="nil"/>
              <w:bottom w:val="single" w:color="000000" w:sz="4" w:space="0"/>
              <w:right w:val="single" w:color="000000" w:sz="4" w:space="0"/>
            </w:tcBorders>
          </w:tcPr>
          <w:p w14:paraId="276FEE32"/>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FCF33A">
            <w:pPr>
              <w:pStyle w:val="6"/>
              <w:spacing w:after="165"/>
              <w:jc w:val="both"/>
            </w:pPr>
            <w:r>
              <w:rPr>
                <w:sz w:val="24"/>
              </w:rPr>
              <w:t>支持创建、删除、查看桶和AK/SK密钥。支持桶ACL设置、对象ACL设置和桶策略设置。</w:t>
            </w:r>
          </w:p>
        </w:tc>
      </w:tr>
      <w:tr w14:paraId="277294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AEFFE8">
            <w:pPr>
              <w:pStyle w:val="6"/>
              <w:jc w:val="center"/>
            </w:pPr>
            <w:r>
              <w:rPr>
                <w:sz w:val="19"/>
              </w:rPr>
              <w:t>3.</w:t>
            </w:r>
          </w:p>
        </w:tc>
        <w:tc>
          <w:tcPr>
            <w:tcW w:w="1185" w:type="dxa"/>
            <w:vMerge w:val="continue"/>
            <w:tcBorders>
              <w:top w:val="nil"/>
              <w:left w:val="nil"/>
              <w:bottom w:val="single" w:color="000000" w:sz="4" w:space="0"/>
              <w:right w:val="single" w:color="000000" w:sz="4" w:space="0"/>
            </w:tcBorders>
          </w:tcPr>
          <w:p w14:paraId="3E7F02F7"/>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075746">
            <w:pPr>
              <w:pStyle w:val="6"/>
              <w:spacing w:after="165"/>
              <w:jc w:val="both"/>
            </w:pPr>
            <w:r>
              <w:rPr>
                <w:sz w:val="24"/>
              </w:rPr>
              <w:t>支持存储资源池在线扩展。</w:t>
            </w:r>
          </w:p>
        </w:tc>
      </w:tr>
      <w:tr w14:paraId="6DE8BB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7006FA">
            <w:pPr>
              <w:pStyle w:val="6"/>
              <w:jc w:val="center"/>
            </w:pPr>
            <w:r>
              <w:rPr>
                <w:sz w:val="19"/>
              </w:rPr>
              <w:t>4.</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A8BF7">
            <w:pPr>
              <w:pStyle w:val="6"/>
              <w:spacing w:after="165"/>
              <w:jc w:val="both"/>
            </w:pPr>
            <w:r>
              <w:rPr>
                <w:sz w:val="24"/>
              </w:rPr>
              <w:t>规格要求</w:t>
            </w:r>
          </w:p>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A5B0A">
            <w:pPr>
              <w:pStyle w:val="6"/>
              <w:spacing w:after="165"/>
              <w:jc w:val="both"/>
            </w:pPr>
            <w:r>
              <w:rPr>
                <w:sz w:val="24"/>
              </w:rPr>
              <w:t>单租户可创建桶数量不小于50个。</w:t>
            </w:r>
          </w:p>
        </w:tc>
      </w:tr>
      <w:tr w14:paraId="44B91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4DC8F2">
            <w:pPr>
              <w:pStyle w:val="6"/>
              <w:jc w:val="center"/>
            </w:pPr>
            <w:r>
              <w:rPr>
                <w:sz w:val="19"/>
              </w:rPr>
              <w:t>5.</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90B8F">
            <w:pPr>
              <w:pStyle w:val="6"/>
              <w:spacing w:after="165"/>
              <w:jc w:val="both"/>
            </w:pPr>
            <w:r>
              <w:rPr>
                <w:sz w:val="24"/>
              </w:rPr>
              <w:t>管理要求</w:t>
            </w:r>
          </w:p>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F6C87E">
            <w:pPr>
              <w:pStyle w:val="6"/>
              <w:spacing w:after="165"/>
              <w:jc w:val="both"/>
            </w:pPr>
            <w:r>
              <w:rPr>
                <w:sz w:val="24"/>
              </w:rPr>
              <w:t>支持创建、修改、删除桶，上传、下载、复制、修改、删除对象等。</w:t>
            </w:r>
          </w:p>
        </w:tc>
      </w:tr>
    </w:tbl>
    <w:p w14:paraId="27DB3243">
      <w:pPr>
        <w:pStyle w:val="6"/>
        <w:ind w:firstLine="560"/>
        <w:jc w:val="left"/>
      </w:pPr>
      <w:r>
        <w:rPr>
          <w:sz w:val="28"/>
        </w:rPr>
        <w:t>（C）文件存储服务要求</w:t>
      </w:r>
    </w:p>
    <w:tbl>
      <w:tblPr>
        <w:tblStyle w:val="2"/>
        <w:tblW w:w="816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200"/>
        <w:gridCol w:w="6210"/>
      </w:tblGrid>
      <w:tr w14:paraId="46210B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0B7B52A">
            <w:pPr>
              <w:pStyle w:val="6"/>
              <w:spacing w:after="165"/>
              <w:jc w:val="center"/>
            </w:pPr>
            <w:r>
              <w:rPr>
                <w:b/>
                <w:sz w:val="24"/>
              </w:rPr>
              <w:t>序号</w:t>
            </w:r>
          </w:p>
        </w:tc>
        <w:tc>
          <w:tcPr>
            <w:tcW w:w="12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4C993FB">
            <w:pPr>
              <w:pStyle w:val="6"/>
              <w:spacing w:after="165"/>
              <w:jc w:val="center"/>
            </w:pPr>
            <w:r>
              <w:rPr>
                <w:b/>
                <w:sz w:val="24"/>
              </w:rPr>
              <w:t>指标项</w:t>
            </w:r>
          </w:p>
        </w:tc>
        <w:tc>
          <w:tcPr>
            <w:tcW w:w="62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5C4ABB">
            <w:pPr>
              <w:pStyle w:val="6"/>
              <w:spacing w:after="165"/>
              <w:jc w:val="center"/>
            </w:pPr>
            <w:r>
              <w:rPr>
                <w:b/>
                <w:sz w:val="24"/>
              </w:rPr>
              <w:t>指标要求</w:t>
            </w:r>
          </w:p>
        </w:tc>
      </w:tr>
      <w:tr w14:paraId="24B60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311AA2">
            <w:pPr>
              <w:pStyle w:val="6"/>
              <w:jc w:val="center"/>
            </w:pPr>
            <w:r>
              <w:rPr>
                <w:sz w:val="19"/>
              </w:rPr>
              <w:t>1.</w:t>
            </w:r>
          </w:p>
        </w:tc>
        <w:tc>
          <w:tcPr>
            <w:tcW w:w="12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F5EC62F">
            <w:pPr>
              <w:pStyle w:val="6"/>
              <w:spacing w:after="165"/>
              <w:jc w:val="both"/>
            </w:pPr>
            <w:r>
              <w:rPr>
                <w:sz w:val="24"/>
              </w:rPr>
              <w:t>功能要求</w:t>
            </w:r>
          </w:p>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B3279">
            <w:pPr>
              <w:pStyle w:val="6"/>
              <w:spacing w:after="165"/>
              <w:jc w:val="both"/>
            </w:pPr>
            <w:r>
              <w:rPr>
                <w:sz w:val="24"/>
              </w:rPr>
              <w:t>为用户提供一个完全托管的共享文件存储，能够弹性伸缩至PB规模，具备高可用性和持久性，为海量数据、高带宽型应用提供有力支持。</w:t>
            </w:r>
          </w:p>
        </w:tc>
      </w:tr>
      <w:tr w14:paraId="46FB9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8EFE29">
            <w:pPr>
              <w:pStyle w:val="6"/>
              <w:jc w:val="center"/>
            </w:pPr>
            <w:r>
              <w:rPr>
                <w:sz w:val="19"/>
              </w:rPr>
              <w:t>2.</w:t>
            </w:r>
          </w:p>
        </w:tc>
        <w:tc>
          <w:tcPr>
            <w:tcW w:w="1200" w:type="dxa"/>
            <w:vMerge w:val="continue"/>
            <w:tcBorders>
              <w:top w:val="nil"/>
              <w:left w:val="nil"/>
              <w:bottom w:val="single" w:color="000000" w:sz="4" w:space="0"/>
              <w:right w:val="single" w:color="000000" w:sz="4" w:space="0"/>
            </w:tcBorders>
          </w:tcPr>
          <w:p w14:paraId="50D51FA1"/>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D3E4CB">
            <w:pPr>
              <w:pStyle w:val="6"/>
              <w:spacing w:after="165"/>
              <w:jc w:val="both"/>
            </w:pPr>
            <w:r>
              <w:rPr>
                <w:sz w:val="24"/>
              </w:rPr>
              <w:t>支持NFS、CIFS功能，为虚拟机和物理机提供存储资源。</w:t>
            </w:r>
          </w:p>
        </w:tc>
      </w:tr>
      <w:tr w14:paraId="5264C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5FC243">
            <w:pPr>
              <w:pStyle w:val="6"/>
              <w:jc w:val="center"/>
            </w:pPr>
            <w:r>
              <w:rPr>
                <w:sz w:val="19"/>
              </w:rPr>
              <w:t>3.</w:t>
            </w:r>
          </w:p>
        </w:tc>
        <w:tc>
          <w:tcPr>
            <w:tcW w:w="1200" w:type="dxa"/>
            <w:vMerge w:val="continue"/>
            <w:tcBorders>
              <w:top w:val="nil"/>
              <w:left w:val="nil"/>
              <w:bottom w:val="single" w:color="000000" w:sz="4" w:space="0"/>
              <w:right w:val="single" w:color="000000" w:sz="4" w:space="0"/>
            </w:tcBorders>
          </w:tcPr>
          <w:p w14:paraId="61A5448A"/>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87FF2">
            <w:pPr>
              <w:pStyle w:val="6"/>
              <w:spacing w:after="165"/>
              <w:jc w:val="both"/>
            </w:pPr>
            <w:r>
              <w:rPr>
                <w:sz w:val="24"/>
              </w:rPr>
              <w:t>弹性伸缩，能够根据实际业务需求在线调整存储容量。</w:t>
            </w:r>
          </w:p>
        </w:tc>
      </w:tr>
      <w:tr w14:paraId="46A817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84582A9">
            <w:pPr>
              <w:pStyle w:val="6"/>
              <w:jc w:val="center"/>
            </w:pPr>
            <w:r>
              <w:rPr>
                <w:sz w:val="19"/>
              </w:rPr>
              <w:t>4.</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76E47D">
            <w:pPr>
              <w:pStyle w:val="6"/>
              <w:spacing w:after="165"/>
              <w:jc w:val="both"/>
            </w:pPr>
            <w:r>
              <w:rPr>
                <w:sz w:val="24"/>
              </w:rPr>
              <w:t>权限控制要求</w:t>
            </w:r>
          </w:p>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212CC">
            <w:pPr>
              <w:pStyle w:val="6"/>
              <w:spacing w:after="165"/>
              <w:jc w:val="both"/>
            </w:pPr>
            <w:r>
              <w:rPr>
                <w:sz w:val="24"/>
              </w:rPr>
              <w:t>支持文件系统标准的目录/文件权限操作，支持用户/组的读/写/执行权限。</w:t>
            </w:r>
          </w:p>
        </w:tc>
      </w:tr>
      <w:tr w14:paraId="643C9C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FFE328">
            <w:pPr>
              <w:pStyle w:val="6"/>
              <w:jc w:val="center"/>
            </w:pPr>
            <w:r>
              <w:rPr>
                <w:sz w:val="19"/>
              </w:rPr>
              <w:t>5.</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E9507C">
            <w:pPr>
              <w:pStyle w:val="6"/>
              <w:spacing w:after="165"/>
              <w:jc w:val="both"/>
            </w:pPr>
            <w:r>
              <w:rPr>
                <w:sz w:val="24"/>
              </w:rPr>
              <w:t>数据共享要求</w:t>
            </w:r>
          </w:p>
        </w:tc>
        <w:tc>
          <w:tcPr>
            <w:tcW w:w="62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86750C">
            <w:pPr>
              <w:pStyle w:val="6"/>
              <w:spacing w:after="165"/>
              <w:jc w:val="both"/>
            </w:pPr>
            <w:r>
              <w:rPr>
                <w:sz w:val="24"/>
              </w:rPr>
              <w:t>共享访问帮助多个云服务器获得相同的数据来源。</w:t>
            </w:r>
          </w:p>
        </w:tc>
      </w:tr>
    </w:tbl>
    <w:p w14:paraId="75A6BF29">
      <w:pPr>
        <w:pStyle w:val="6"/>
        <w:ind w:firstLine="448"/>
      </w:pPr>
      <w:r>
        <w:rPr>
          <w:sz w:val="28"/>
        </w:rPr>
        <w:t>（5）网络服务要求</w:t>
      </w:r>
    </w:p>
    <w:p w14:paraId="3EA8F766">
      <w:pPr>
        <w:pStyle w:val="6"/>
        <w:ind w:firstLine="840"/>
        <w:jc w:val="left"/>
      </w:pPr>
      <w:r>
        <w:rPr>
          <w:sz w:val="28"/>
        </w:rPr>
        <w:t>（A）虚拟私有云服务要求</w:t>
      </w:r>
    </w:p>
    <w:tbl>
      <w:tblPr>
        <w:tblStyle w:val="2"/>
        <w:tblW w:w="81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215"/>
        <w:gridCol w:w="6240"/>
      </w:tblGrid>
      <w:tr w14:paraId="03353F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DBAAFF8">
            <w:pPr>
              <w:pStyle w:val="6"/>
              <w:spacing w:after="165"/>
              <w:jc w:val="center"/>
            </w:pPr>
            <w:r>
              <w:rPr>
                <w:b/>
                <w:sz w:val="24"/>
              </w:rPr>
              <w:t>序号</w:t>
            </w:r>
          </w:p>
        </w:tc>
        <w:tc>
          <w:tcPr>
            <w:tcW w:w="12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077AB5">
            <w:pPr>
              <w:pStyle w:val="6"/>
              <w:spacing w:after="165"/>
              <w:jc w:val="center"/>
            </w:pPr>
            <w:r>
              <w:rPr>
                <w:b/>
                <w:sz w:val="24"/>
              </w:rPr>
              <w:t>指标项</w:t>
            </w:r>
          </w:p>
        </w:tc>
        <w:tc>
          <w:tcPr>
            <w:tcW w:w="6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08BF102">
            <w:pPr>
              <w:pStyle w:val="6"/>
              <w:spacing w:after="165"/>
              <w:jc w:val="center"/>
            </w:pPr>
            <w:r>
              <w:rPr>
                <w:b/>
                <w:sz w:val="24"/>
              </w:rPr>
              <w:t>指标要求</w:t>
            </w:r>
          </w:p>
        </w:tc>
      </w:tr>
      <w:tr w14:paraId="619B42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96ED28">
            <w:pPr>
              <w:pStyle w:val="6"/>
              <w:jc w:val="center"/>
            </w:pPr>
            <w:r>
              <w:rPr>
                <w:sz w:val="19"/>
              </w:rPr>
              <w:t>1.</w:t>
            </w:r>
          </w:p>
        </w:tc>
        <w:tc>
          <w:tcPr>
            <w:tcW w:w="12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EB5E206">
            <w:pPr>
              <w:pStyle w:val="6"/>
              <w:spacing w:after="165"/>
              <w:jc w:val="both"/>
            </w:pPr>
            <w:r>
              <w:rPr>
                <w:sz w:val="24"/>
              </w:rPr>
              <w:t>功能要求</w:t>
            </w:r>
          </w:p>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CACCDA">
            <w:pPr>
              <w:pStyle w:val="6"/>
              <w:spacing w:after="165"/>
              <w:jc w:val="both"/>
            </w:pPr>
            <w:r>
              <w:rPr>
                <w:sz w:val="24"/>
              </w:rPr>
              <w:t>为用户在云中虚拟出一个私有的应用运行环境和安全域。能够提供安全、隔离的网络环境，为项目中的应用或虚拟机提供网络资源。</w:t>
            </w:r>
          </w:p>
        </w:tc>
      </w:tr>
      <w:tr w14:paraId="342C7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4E63EE9">
            <w:pPr>
              <w:pStyle w:val="6"/>
              <w:jc w:val="center"/>
            </w:pPr>
            <w:r>
              <w:rPr>
                <w:sz w:val="19"/>
              </w:rPr>
              <w:t>2.</w:t>
            </w:r>
          </w:p>
        </w:tc>
        <w:tc>
          <w:tcPr>
            <w:tcW w:w="1215" w:type="dxa"/>
            <w:vMerge w:val="continue"/>
            <w:tcBorders>
              <w:top w:val="nil"/>
              <w:left w:val="nil"/>
              <w:bottom w:val="single" w:color="000000" w:sz="4" w:space="0"/>
              <w:right w:val="single" w:color="000000" w:sz="4" w:space="0"/>
            </w:tcBorders>
          </w:tcPr>
          <w:p w14:paraId="430F19B8"/>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E2FC21">
            <w:pPr>
              <w:pStyle w:val="6"/>
              <w:spacing w:after="165"/>
              <w:jc w:val="both"/>
            </w:pPr>
            <w:r>
              <w:rPr>
                <w:sz w:val="24"/>
              </w:rPr>
              <w:t>可以在虚拟私有云网络中定义与传统网络无差别的虚拟网络，同时提供SNAT、多出口访问等高级网络服务，以满足更多的业务部署要求。</w:t>
            </w:r>
          </w:p>
        </w:tc>
      </w:tr>
      <w:tr w14:paraId="749A9B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0E504D">
            <w:pPr>
              <w:pStyle w:val="6"/>
              <w:jc w:val="center"/>
            </w:pPr>
            <w:r>
              <w:rPr>
                <w:sz w:val="19"/>
              </w:rPr>
              <w:t>3.</w:t>
            </w:r>
          </w:p>
        </w:tc>
        <w:tc>
          <w:tcPr>
            <w:tcW w:w="1215" w:type="dxa"/>
            <w:vMerge w:val="continue"/>
            <w:tcBorders>
              <w:top w:val="nil"/>
              <w:left w:val="nil"/>
              <w:bottom w:val="single" w:color="000000" w:sz="4" w:space="0"/>
              <w:right w:val="single" w:color="000000" w:sz="4" w:space="0"/>
            </w:tcBorders>
          </w:tcPr>
          <w:p w14:paraId="7F4B25BC"/>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BC93C9">
            <w:pPr>
              <w:pStyle w:val="6"/>
              <w:spacing w:after="165"/>
              <w:jc w:val="both"/>
            </w:pPr>
            <w:r>
              <w:rPr>
                <w:sz w:val="24"/>
              </w:rPr>
              <w:t>用户可以完全掌控自己的虚拟网络，包括创建自己的网络，配置DHCP、DNS。</w:t>
            </w:r>
          </w:p>
        </w:tc>
      </w:tr>
    </w:tbl>
    <w:p w14:paraId="29A1BB6A">
      <w:pPr>
        <w:pStyle w:val="6"/>
        <w:ind w:firstLine="840"/>
        <w:jc w:val="left"/>
      </w:pPr>
      <w:r>
        <w:rPr>
          <w:sz w:val="28"/>
        </w:rPr>
        <w:t>（B）安全组服务要求</w:t>
      </w:r>
    </w:p>
    <w:tbl>
      <w:tblPr>
        <w:tblStyle w:val="2"/>
        <w:tblW w:w="824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8"/>
        <w:gridCol w:w="1275"/>
        <w:gridCol w:w="6240"/>
      </w:tblGrid>
      <w:tr w14:paraId="1325C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C10FA8">
            <w:pPr>
              <w:pStyle w:val="6"/>
              <w:spacing w:after="165"/>
              <w:jc w:val="center"/>
            </w:pPr>
            <w:r>
              <w:rPr>
                <w:b/>
                <w:sz w:val="24"/>
              </w:rPr>
              <w:t>序号</w:t>
            </w:r>
          </w:p>
        </w:tc>
        <w:tc>
          <w:tcPr>
            <w:tcW w:w="12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EFEEA5">
            <w:pPr>
              <w:pStyle w:val="6"/>
              <w:spacing w:after="165"/>
              <w:jc w:val="center"/>
            </w:pPr>
            <w:r>
              <w:rPr>
                <w:b/>
                <w:sz w:val="24"/>
              </w:rPr>
              <w:t>指标项</w:t>
            </w:r>
          </w:p>
        </w:tc>
        <w:tc>
          <w:tcPr>
            <w:tcW w:w="6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CD90B4">
            <w:pPr>
              <w:pStyle w:val="6"/>
              <w:spacing w:after="165"/>
              <w:jc w:val="center"/>
            </w:pPr>
            <w:r>
              <w:rPr>
                <w:b/>
                <w:sz w:val="24"/>
              </w:rPr>
              <w:t>指标要求</w:t>
            </w:r>
          </w:p>
        </w:tc>
      </w:tr>
      <w:tr w14:paraId="251E5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4480F7">
            <w:pPr>
              <w:pStyle w:val="6"/>
              <w:jc w:val="center"/>
            </w:pPr>
            <w:r>
              <w:rPr>
                <w:sz w:val="19"/>
              </w:rPr>
              <w:t>1.</w:t>
            </w:r>
          </w:p>
        </w:tc>
        <w:tc>
          <w:tcPr>
            <w:tcW w:w="127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0F5BA60">
            <w:pPr>
              <w:pStyle w:val="6"/>
              <w:spacing w:after="165"/>
              <w:jc w:val="both"/>
            </w:pPr>
            <w:r>
              <w:rPr>
                <w:sz w:val="24"/>
              </w:rPr>
              <w:t>功能要求</w:t>
            </w:r>
          </w:p>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94919A">
            <w:pPr>
              <w:pStyle w:val="6"/>
              <w:spacing w:after="165"/>
              <w:jc w:val="both"/>
            </w:pPr>
            <w:r>
              <w:rPr>
                <w:sz w:val="24"/>
              </w:rPr>
              <w:t>要求安全组实现组内和组间的访问控制，加强虚拟机的安全保护，实现VPC内部的网络隔离。</w:t>
            </w:r>
          </w:p>
        </w:tc>
      </w:tr>
      <w:tr w14:paraId="4CC73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782BEA">
            <w:pPr>
              <w:pStyle w:val="6"/>
              <w:jc w:val="center"/>
            </w:pPr>
            <w:r>
              <w:rPr>
                <w:sz w:val="19"/>
              </w:rPr>
              <w:t>2.</w:t>
            </w:r>
          </w:p>
        </w:tc>
        <w:tc>
          <w:tcPr>
            <w:tcW w:w="1275" w:type="dxa"/>
            <w:vMerge w:val="continue"/>
            <w:tcBorders>
              <w:top w:val="nil"/>
              <w:left w:val="nil"/>
              <w:bottom w:val="single" w:color="000000" w:sz="4" w:space="0"/>
              <w:right w:val="single" w:color="000000" w:sz="4" w:space="0"/>
            </w:tcBorders>
          </w:tcPr>
          <w:p w14:paraId="14962FB0"/>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6500D">
            <w:pPr>
              <w:pStyle w:val="6"/>
              <w:spacing w:after="165"/>
              <w:jc w:val="both"/>
            </w:pPr>
            <w:r>
              <w:rPr>
                <w:sz w:val="24"/>
              </w:rPr>
              <w:t>支持将VPC内的虚拟机加入一个安全组，然后设定不同安全组间的访问规则。同一个安全组内的地址之间的访问不受限制，默认组间禁止访问。</w:t>
            </w:r>
          </w:p>
        </w:tc>
      </w:tr>
      <w:tr w14:paraId="60D55F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3D2C8C">
            <w:pPr>
              <w:pStyle w:val="6"/>
              <w:jc w:val="center"/>
            </w:pPr>
            <w:r>
              <w:rPr>
                <w:sz w:val="19"/>
              </w:rPr>
              <w:t>3.</w:t>
            </w:r>
          </w:p>
        </w:tc>
        <w:tc>
          <w:tcPr>
            <w:tcW w:w="1275" w:type="dxa"/>
            <w:vMerge w:val="continue"/>
            <w:tcBorders>
              <w:top w:val="nil"/>
              <w:left w:val="nil"/>
              <w:bottom w:val="single" w:color="000000" w:sz="4" w:space="0"/>
              <w:right w:val="single" w:color="000000" w:sz="4" w:space="0"/>
            </w:tcBorders>
          </w:tcPr>
          <w:p w14:paraId="2B69D60D"/>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70397">
            <w:pPr>
              <w:pStyle w:val="6"/>
              <w:spacing w:after="165"/>
              <w:jc w:val="both"/>
            </w:pPr>
            <w:r>
              <w:rPr>
                <w:sz w:val="24"/>
              </w:rPr>
              <w:t>支持为虚拟机提供粒度的安全访问控制。控制虚拟机网络消息的流入流出，只运行授权的消息通过。当云主机申请成功后，可以将云主机加入到某个安全组内，安全组上配置安全规则。</w:t>
            </w:r>
          </w:p>
        </w:tc>
      </w:tr>
    </w:tbl>
    <w:p w14:paraId="35F3AE13">
      <w:pPr>
        <w:pStyle w:val="6"/>
        <w:ind w:firstLine="840"/>
        <w:jc w:val="left"/>
      </w:pPr>
      <w:r>
        <w:rPr>
          <w:sz w:val="28"/>
        </w:rPr>
        <w:t>（C）虚拟防火墙服务要求</w:t>
      </w:r>
    </w:p>
    <w:tbl>
      <w:tblPr>
        <w:tblStyle w:val="2"/>
        <w:tblW w:w="822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230"/>
        <w:gridCol w:w="6240"/>
      </w:tblGrid>
      <w:tr w14:paraId="56449D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538E5E">
            <w:pPr>
              <w:pStyle w:val="6"/>
              <w:spacing w:after="165"/>
              <w:jc w:val="center"/>
            </w:pPr>
            <w:r>
              <w:rPr>
                <w:b/>
                <w:sz w:val="24"/>
              </w:rPr>
              <w:t>序号</w:t>
            </w:r>
          </w:p>
        </w:tc>
        <w:tc>
          <w:tcPr>
            <w:tcW w:w="12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8E25E55">
            <w:pPr>
              <w:pStyle w:val="6"/>
              <w:spacing w:after="165"/>
              <w:jc w:val="center"/>
            </w:pPr>
            <w:r>
              <w:rPr>
                <w:b/>
                <w:sz w:val="24"/>
              </w:rPr>
              <w:t>指标项</w:t>
            </w:r>
          </w:p>
        </w:tc>
        <w:tc>
          <w:tcPr>
            <w:tcW w:w="62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E149E49">
            <w:pPr>
              <w:pStyle w:val="6"/>
              <w:spacing w:after="165"/>
              <w:jc w:val="center"/>
            </w:pPr>
            <w:r>
              <w:rPr>
                <w:b/>
                <w:sz w:val="24"/>
              </w:rPr>
              <w:t>指标要求</w:t>
            </w:r>
          </w:p>
        </w:tc>
      </w:tr>
      <w:tr w14:paraId="10052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D416D">
            <w:pPr>
              <w:pStyle w:val="6"/>
              <w:jc w:val="center"/>
            </w:pPr>
            <w:r>
              <w:rPr>
                <w:sz w:val="19"/>
              </w:rPr>
              <w:t>1.</w:t>
            </w:r>
          </w:p>
        </w:tc>
        <w:tc>
          <w:tcPr>
            <w:tcW w:w="12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BEF9BD">
            <w:pPr>
              <w:pStyle w:val="6"/>
              <w:spacing w:after="165"/>
              <w:jc w:val="both"/>
            </w:pPr>
            <w:r>
              <w:rPr>
                <w:sz w:val="24"/>
              </w:rPr>
              <w:t>功能要求</w:t>
            </w:r>
          </w:p>
        </w:tc>
        <w:tc>
          <w:tcPr>
            <w:tcW w:w="62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EB913">
            <w:pPr>
              <w:pStyle w:val="6"/>
              <w:spacing w:after="165"/>
              <w:jc w:val="both"/>
            </w:pPr>
            <w:r>
              <w:rPr>
                <w:sz w:val="24"/>
              </w:rPr>
              <w:t>允许用户通过自服务门户进行系统管理及访问控制规则（ACL）的配置，可以从IP地址、端口、协议等多个维度对流量进行检测和控制。</w:t>
            </w:r>
          </w:p>
        </w:tc>
      </w:tr>
    </w:tbl>
    <w:p w14:paraId="5E8D0D62">
      <w:pPr>
        <w:pStyle w:val="6"/>
        <w:ind w:firstLine="840"/>
        <w:jc w:val="left"/>
      </w:pPr>
      <w:r>
        <w:rPr>
          <w:sz w:val="28"/>
        </w:rPr>
        <w:t>（D）弹性IP服务要求</w:t>
      </w:r>
    </w:p>
    <w:tbl>
      <w:tblPr>
        <w:tblStyle w:val="2"/>
        <w:tblW w:w="824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3"/>
        <w:gridCol w:w="1200"/>
        <w:gridCol w:w="6270"/>
      </w:tblGrid>
      <w:tr w14:paraId="05B55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3FCF7E3">
            <w:pPr>
              <w:pStyle w:val="6"/>
              <w:spacing w:after="165"/>
              <w:jc w:val="center"/>
            </w:pPr>
            <w:r>
              <w:rPr>
                <w:b/>
                <w:sz w:val="24"/>
              </w:rPr>
              <w:t>序号</w:t>
            </w:r>
          </w:p>
        </w:tc>
        <w:tc>
          <w:tcPr>
            <w:tcW w:w="12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20992A">
            <w:pPr>
              <w:pStyle w:val="6"/>
              <w:spacing w:after="165"/>
              <w:jc w:val="center"/>
            </w:pPr>
            <w:r>
              <w:rPr>
                <w:b/>
                <w:sz w:val="24"/>
              </w:rPr>
              <w:t>指标项</w:t>
            </w:r>
          </w:p>
        </w:tc>
        <w:tc>
          <w:tcPr>
            <w:tcW w:w="62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35E2B0">
            <w:pPr>
              <w:pStyle w:val="6"/>
              <w:spacing w:after="165"/>
              <w:jc w:val="center"/>
            </w:pPr>
            <w:r>
              <w:rPr>
                <w:b/>
                <w:sz w:val="24"/>
              </w:rPr>
              <w:t>指标要求</w:t>
            </w:r>
          </w:p>
        </w:tc>
      </w:tr>
      <w:tr w14:paraId="3262AF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296ABC">
            <w:pPr>
              <w:pStyle w:val="6"/>
              <w:jc w:val="center"/>
            </w:pPr>
            <w:r>
              <w:rPr>
                <w:sz w:val="19"/>
              </w:rPr>
              <w:t>1.</w:t>
            </w:r>
          </w:p>
        </w:tc>
        <w:tc>
          <w:tcPr>
            <w:tcW w:w="12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2B80C1B">
            <w:pPr>
              <w:pStyle w:val="6"/>
              <w:spacing w:after="165"/>
              <w:jc w:val="both"/>
            </w:pPr>
            <w:r>
              <w:rPr>
                <w:sz w:val="24"/>
              </w:rPr>
              <w:t>功能要求</w:t>
            </w:r>
          </w:p>
        </w:tc>
        <w:tc>
          <w:tcPr>
            <w:tcW w:w="6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64B9C">
            <w:pPr>
              <w:pStyle w:val="6"/>
              <w:spacing w:after="165"/>
              <w:jc w:val="both"/>
            </w:pPr>
            <w:r>
              <w:rPr>
                <w:sz w:val="24"/>
              </w:rPr>
              <w:t>支持将静态外部IP地址映射到内网私有IP，实现外部网络与内部网络之间互访。</w:t>
            </w:r>
          </w:p>
        </w:tc>
      </w:tr>
      <w:tr w14:paraId="3D9AB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9DD861">
            <w:pPr>
              <w:pStyle w:val="6"/>
              <w:jc w:val="center"/>
            </w:pPr>
            <w:r>
              <w:rPr>
                <w:sz w:val="19"/>
              </w:rPr>
              <w:t>2.</w:t>
            </w:r>
          </w:p>
        </w:tc>
        <w:tc>
          <w:tcPr>
            <w:tcW w:w="1200" w:type="dxa"/>
            <w:vMerge w:val="continue"/>
            <w:tcBorders>
              <w:top w:val="nil"/>
              <w:left w:val="nil"/>
              <w:bottom w:val="single" w:color="000000" w:sz="4" w:space="0"/>
              <w:right w:val="single" w:color="000000" w:sz="4" w:space="0"/>
            </w:tcBorders>
          </w:tcPr>
          <w:p w14:paraId="6C402AA0"/>
        </w:tc>
        <w:tc>
          <w:tcPr>
            <w:tcW w:w="6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25181">
            <w:pPr>
              <w:pStyle w:val="6"/>
              <w:spacing w:after="165"/>
              <w:jc w:val="both"/>
            </w:pPr>
            <w:r>
              <w:rPr>
                <w:sz w:val="24"/>
              </w:rPr>
              <w:t>当所关联虚拟机故障或需要升级时，支持将弹性IP地址重新映射到另一个正常工作的备用虚拟机，无需变更虚拟机客户端的配置继续从备用虚拟机获得服务。</w:t>
            </w:r>
          </w:p>
        </w:tc>
      </w:tr>
      <w:tr w14:paraId="61F9E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AF5ACA">
            <w:pPr>
              <w:pStyle w:val="6"/>
              <w:jc w:val="center"/>
            </w:pPr>
            <w:r>
              <w:rPr>
                <w:sz w:val="19"/>
              </w:rPr>
              <w:t>3.</w:t>
            </w:r>
          </w:p>
        </w:tc>
        <w:tc>
          <w:tcPr>
            <w:tcW w:w="1200" w:type="dxa"/>
            <w:vMerge w:val="continue"/>
            <w:tcBorders>
              <w:top w:val="nil"/>
              <w:left w:val="nil"/>
              <w:bottom w:val="single" w:color="000000" w:sz="4" w:space="0"/>
              <w:right w:val="single" w:color="000000" w:sz="4" w:space="0"/>
            </w:tcBorders>
          </w:tcPr>
          <w:p w14:paraId="32F29572"/>
        </w:tc>
        <w:tc>
          <w:tcPr>
            <w:tcW w:w="6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C35AA0">
            <w:pPr>
              <w:pStyle w:val="6"/>
              <w:spacing w:after="165"/>
              <w:jc w:val="both"/>
            </w:pPr>
            <w:r>
              <w:rPr>
                <w:sz w:val="24"/>
              </w:rPr>
              <w:t>支持从internet访问虚机的目的IP地址转换，支持从虚机访问internet的源IP地址转换，支持从internet访问LB的虚IP。</w:t>
            </w:r>
          </w:p>
        </w:tc>
      </w:tr>
      <w:tr w14:paraId="36340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A13DF6">
            <w:pPr>
              <w:pStyle w:val="6"/>
              <w:jc w:val="center"/>
            </w:pPr>
            <w:r>
              <w:rPr>
                <w:sz w:val="19"/>
              </w:rPr>
              <w:t>4.</w:t>
            </w:r>
          </w:p>
        </w:tc>
        <w:tc>
          <w:tcPr>
            <w:tcW w:w="12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E8BAF3">
            <w:pPr>
              <w:pStyle w:val="6"/>
              <w:spacing w:after="165"/>
              <w:jc w:val="both"/>
            </w:pPr>
            <w:r>
              <w:rPr>
                <w:sz w:val="24"/>
              </w:rPr>
              <w:t>管理要求</w:t>
            </w:r>
          </w:p>
        </w:tc>
        <w:tc>
          <w:tcPr>
            <w:tcW w:w="62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C8D248">
            <w:pPr>
              <w:pStyle w:val="6"/>
              <w:spacing w:after="165"/>
              <w:jc w:val="both"/>
            </w:pPr>
            <w:r>
              <w:rPr>
                <w:sz w:val="24"/>
              </w:rPr>
              <w:t>支持通过web管理控制台，让用户自主的完成服务的开通与关闭。</w:t>
            </w:r>
          </w:p>
        </w:tc>
      </w:tr>
    </w:tbl>
    <w:p w14:paraId="52611369">
      <w:pPr>
        <w:pStyle w:val="6"/>
        <w:ind w:firstLine="840"/>
        <w:jc w:val="left"/>
      </w:pPr>
      <w:r>
        <w:rPr>
          <w:sz w:val="28"/>
        </w:rPr>
        <w:t>（E）负载均衡服务要求</w:t>
      </w:r>
    </w:p>
    <w:tbl>
      <w:tblPr>
        <w:tblStyle w:val="2"/>
        <w:tblW w:w="822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73"/>
        <w:gridCol w:w="1170"/>
        <w:gridCol w:w="6285"/>
      </w:tblGrid>
      <w:tr w14:paraId="41B9F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757B3FB">
            <w:pPr>
              <w:pStyle w:val="6"/>
              <w:spacing w:after="165"/>
              <w:jc w:val="center"/>
            </w:pPr>
            <w:r>
              <w:rPr>
                <w:b/>
                <w:sz w:val="24"/>
              </w:rPr>
              <w:t>序号</w:t>
            </w:r>
          </w:p>
        </w:tc>
        <w:tc>
          <w:tcPr>
            <w:tcW w:w="11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AF65CB">
            <w:pPr>
              <w:pStyle w:val="6"/>
              <w:spacing w:after="165"/>
              <w:jc w:val="center"/>
            </w:pPr>
            <w:r>
              <w:rPr>
                <w:b/>
                <w:sz w:val="24"/>
              </w:rPr>
              <w:t>指标项</w:t>
            </w:r>
          </w:p>
        </w:tc>
        <w:tc>
          <w:tcPr>
            <w:tcW w:w="62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7A20B3">
            <w:pPr>
              <w:pStyle w:val="6"/>
              <w:spacing w:after="165"/>
              <w:jc w:val="center"/>
            </w:pPr>
            <w:r>
              <w:rPr>
                <w:b/>
                <w:sz w:val="24"/>
              </w:rPr>
              <w:t>指标要求</w:t>
            </w:r>
          </w:p>
        </w:tc>
      </w:tr>
      <w:tr w14:paraId="7103A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9DE232">
            <w:pPr>
              <w:pStyle w:val="6"/>
              <w:jc w:val="center"/>
            </w:pPr>
            <w:r>
              <w:rPr>
                <w:sz w:val="19"/>
              </w:rPr>
              <w:t>1.</w:t>
            </w:r>
          </w:p>
        </w:tc>
        <w:tc>
          <w:tcPr>
            <w:tcW w:w="11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44DFEB">
            <w:pPr>
              <w:pStyle w:val="6"/>
              <w:spacing w:after="165"/>
              <w:jc w:val="both"/>
            </w:pPr>
            <w:r>
              <w:rPr>
                <w:sz w:val="24"/>
              </w:rPr>
              <w:t>功能要求</w:t>
            </w:r>
          </w:p>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C3D95">
            <w:pPr>
              <w:pStyle w:val="6"/>
              <w:spacing w:after="165"/>
              <w:jc w:val="both"/>
            </w:pPr>
            <w:r>
              <w:rPr>
                <w:sz w:val="24"/>
              </w:rPr>
              <w:t>支持TCP/UDP/HTTP/HTTPS等多种网络协议负载均衡器，将云主机关联到负载均衡器，负载均衡器根据用户设定的负载均衡策略，将业务请求均匀分发到与之关联的云主机上，使得各个云主机的业务负载均衡，保证业务的稳定性和可靠性。</w:t>
            </w:r>
          </w:p>
        </w:tc>
      </w:tr>
      <w:tr w14:paraId="12069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0C0CAE">
            <w:pPr>
              <w:pStyle w:val="6"/>
              <w:jc w:val="center"/>
            </w:pPr>
            <w:r>
              <w:rPr>
                <w:sz w:val="19"/>
              </w:rPr>
              <w:t>2.</w:t>
            </w:r>
          </w:p>
        </w:tc>
        <w:tc>
          <w:tcPr>
            <w:tcW w:w="1170" w:type="dxa"/>
            <w:vMerge w:val="continue"/>
            <w:tcBorders>
              <w:top w:val="nil"/>
              <w:left w:val="nil"/>
              <w:bottom w:val="single" w:color="000000" w:sz="4" w:space="0"/>
              <w:right w:val="single" w:color="000000" w:sz="4" w:space="0"/>
            </w:tcBorders>
          </w:tcPr>
          <w:p w14:paraId="77B5F92F"/>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050808">
            <w:pPr>
              <w:pStyle w:val="6"/>
              <w:spacing w:after="165"/>
              <w:jc w:val="both"/>
            </w:pPr>
            <w:r>
              <w:rPr>
                <w:sz w:val="24"/>
              </w:rPr>
              <w:t>支持在已创建的弹性负载均衡实例上管理监听器，包括名称，描述，负载均衡协议及端口，负载均衡算法，会话保持等，并同时创建健康检查。</w:t>
            </w:r>
          </w:p>
        </w:tc>
      </w:tr>
      <w:tr w14:paraId="1A7BF3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7040E6A">
            <w:pPr>
              <w:pStyle w:val="6"/>
              <w:jc w:val="center"/>
            </w:pPr>
            <w:r>
              <w:rPr>
                <w:sz w:val="19"/>
              </w:rPr>
              <w:t>3.</w:t>
            </w:r>
          </w:p>
        </w:tc>
        <w:tc>
          <w:tcPr>
            <w:tcW w:w="1170" w:type="dxa"/>
            <w:vMerge w:val="continue"/>
            <w:tcBorders>
              <w:top w:val="nil"/>
              <w:left w:val="nil"/>
              <w:bottom w:val="single" w:color="000000" w:sz="4" w:space="0"/>
              <w:right w:val="single" w:color="000000" w:sz="4" w:space="0"/>
            </w:tcBorders>
          </w:tcPr>
          <w:p w14:paraId="74DFCE8F"/>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D4DE41">
            <w:pPr>
              <w:pStyle w:val="6"/>
              <w:spacing w:after="165"/>
              <w:jc w:val="both"/>
            </w:pPr>
            <w:r>
              <w:rPr>
                <w:sz w:val="24"/>
              </w:rPr>
              <w:t>支持用户为监听器配置健康检查，用于检查后端云主机的运行状态，包括健康检查协议，检查周期，超时时间，最大轮询次数等，与监听器创建合一。将后端云服务器/物理机添加到指定的监听器后面，设置Member的权重。</w:t>
            </w:r>
          </w:p>
        </w:tc>
      </w:tr>
      <w:tr w14:paraId="65E1AE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93043">
            <w:pPr>
              <w:pStyle w:val="6"/>
              <w:jc w:val="center"/>
            </w:pPr>
          </w:p>
        </w:tc>
        <w:tc>
          <w:tcPr>
            <w:tcW w:w="11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5F8C4B">
            <w:pPr>
              <w:pStyle w:val="6"/>
            </w:pPr>
            <w:r>
              <w:rPr>
                <w:sz w:val="24"/>
              </w:rPr>
              <w:t>管理要求</w:t>
            </w:r>
          </w:p>
        </w:tc>
        <w:tc>
          <w:tcPr>
            <w:tcW w:w="62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896F4">
            <w:pPr>
              <w:pStyle w:val="6"/>
              <w:spacing w:after="165"/>
              <w:jc w:val="both"/>
            </w:pPr>
            <w:r>
              <w:rPr>
                <w:sz w:val="24"/>
              </w:rPr>
              <w:t>支持通过web管理控制台，让用户自主的完成服务的开通与关闭，让用户灵活使用LB服务，达到即开即用，用完归还的目标。</w:t>
            </w:r>
          </w:p>
        </w:tc>
      </w:tr>
    </w:tbl>
    <w:p w14:paraId="4F7F89E5">
      <w:pPr>
        <w:pStyle w:val="6"/>
        <w:ind w:firstLine="448"/>
      </w:pPr>
      <w:r>
        <w:rPr>
          <w:sz w:val="28"/>
        </w:rPr>
        <w:t>（F）硬件托管服务要求</w:t>
      </w:r>
    </w:p>
    <w:tbl>
      <w:tblPr>
        <w:tblStyle w:val="2"/>
        <w:tblW w:w="81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1185"/>
        <w:gridCol w:w="6195"/>
      </w:tblGrid>
      <w:tr w14:paraId="279215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9A1677">
            <w:pPr>
              <w:pStyle w:val="6"/>
              <w:spacing w:after="165"/>
              <w:jc w:val="center"/>
            </w:pPr>
            <w:r>
              <w:rPr>
                <w:b/>
                <w:sz w:val="24"/>
              </w:rPr>
              <w:t>序号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B5DA3F">
            <w:pPr>
              <w:pStyle w:val="6"/>
              <w:spacing w:after="165"/>
              <w:jc w:val="center"/>
            </w:pPr>
            <w:r>
              <w:rPr>
                <w:b/>
                <w:sz w:val="24"/>
              </w:rPr>
              <w:t>指标项</w:t>
            </w:r>
          </w:p>
        </w:tc>
        <w:tc>
          <w:tcPr>
            <w:tcW w:w="61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AD51AE2">
            <w:pPr>
              <w:pStyle w:val="6"/>
              <w:spacing w:after="165"/>
              <w:jc w:val="center"/>
            </w:pPr>
            <w:r>
              <w:rPr>
                <w:b/>
                <w:sz w:val="24"/>
              </w:rPr>
              <w:t>指标要求</w:t>
            </w:r>
          </w:p>
        </w:tc>
      </w:tr>
      <w:tr w14:paraId="4BE2C4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95993">
            <w:pPr>
              <w:pStyle w:val="6"/>
              <w:jc w:val="center"/>
            </w:pPr>
            <w:r>
              <w:rPr>
                <w:sz w:val="19"/>
              </w:rPr>
              <w:t>1.</w:t>
            </w:r>
          </w:p>
        </w:tc>
        <w:tc>
          <w:tcPr>
            <w:tcW w:w="118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892893">
            <w:pPr>
              <w:pStyle w:val="6"/>
              <w:spacing w:after="165"/>
              <w:jc w:val="both"/>
            </w:pPr>
            <w:r>
              <w:rPr>
                <w:sz w:val="24"/>
              </w:rPr>
              <w:t>功能要求</w:t>
            </w:r>
          </w:p>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518A5">
            <w:pPr>
              <w:pStyle w:val="6"/>
              <w:spacing w:after="165"/>
              <w:jc w:val="both"/>
            </w:pPr>
            <w:r>
              <w:rPr>
                <w:sz w:val="24"/>
              </w:rPr>
              <w:t>由IDC机房提供具有通信电源，并可存放一定数量服务器的标准机柜给用户，且具有配套的网络资源，如出口带宽等。</w:t>
            </w:r>
          </w:p>
        </w:tc>
      </w:tr>
      <w:tr w14:paraId="3551D1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491CD">
            <w:pPr>
              <w:pStyle w:val="6"/>
              <w:jc w:val="center"/>
            </w:pPr>
            <w:r>
              <w:rPr>
                <w:sz w:val="19"/>
              </w:rPr>
              <w:t>2.</w:t>
            </w:r>
          </w:p>
        </w:tc>
        <w:tc>
          <w:tcPr>
            <w:tcW w:w="1185" w:type="dxa"/>
            <w:vMerge w:val="continue"/>
            <w:tcBorders>
              <w:top w:val="nil"/>
              <w:left w:val="nil"/>
              <w:bottom w:val="single" w:color="000000" w:sz="4" w:space="0"/>
              <w:right w:val="single" w:color="000000" w:sz="4" w:space="0"/>
            </w:tcBorders>
          </w:tcPr>
          <w:p w14:paraId="489C1FFA"/>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6BF2C5">
            <w:pPr>
              <w:pStyle w:val="6"/>
              <w:spacing w:after="165"/>
              <w:jc w:val="both"/>
            </w:pPr>
            <w:r>
              <w:rPr>
                <w:sz w:val="24"/>
              </w:rPr>
              <w:t>按需提供机位，提供规格不限于1U、2U、整柜等。</w:t>
            </w:r>
          </w:p>
        </w:tc>
      </w:tr>
      <w:tr w14:paraId="38D106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AEA86B">
            <w:pPr>
              <w:pStyle w:val="6"/>
              <w:jc w:val="center"/>
            </w:pPr>
            <w:r>
              <w:rPr>
                <w:sz w:val="19"/>
              </w:rPr>
              <w:t>3.</w:t>
            </w:r>
          </w:p>
        </w:tc>
        <w:tc>
          <w:tcPr>
            <w:tcW w:w="1185" w:type="dxa"/>
            <w:vMerge w:val="continue"/>
            <w:tcBorders>
              <w:top w:val="nil"/>
              <w:left w:val="nil"/>
              <w:bottom w:val="single" w:color="000000" w:sz="4" w:space="0"/>
              <w:right w:val="single" w:color="000000" w:sz="4" w:space="0"/>
            </w:tcBorders>
          </w:tcPr>
          <w:p w14:paraId="3CA33DED"/>
        </w:tc>
        <w:tc>
          <w:tcPr>
            <w:tcW w:w="619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80E220">
            <w:pPr>
              <w:pStyle w:val="6"/>
              <w:spacing w:after="165"/>
              <w:jc w:val="both"/>
            </w:pPr>
            <w:r>
              <w:rPr>
                <w:sz w:val="24"/>
              </w:rPr>
              <w:t>提供365天全天候运营服务，快速排除故障。</w:t>
            </w:r>
          </w:p>
        </w:tc>
      </w:tr>
    </w:tbl>
    <w:p w14:paraId="6475AED1">
      <w:pPr>
        <w:pStyle w:val="6"/>
        <w:ind w:firstLine="448"/>
      </w:pPr>
      <w:r>
        <w:rPr>
          <w:rFonts w:hint="eastAsia"/>
          <w:sz w:val="28"/>
          <w:lang w:val="en-US" w:eastAsia="zh-CN"/>
        </w:rPr>
        <w:t>3</w:t>
      </w:r>
      <w:r>
        <w:rPr>
          <w:sz w:val="28"/>
        </w:rPr>
        <w:t>平台即服务（PaaS）要求</w:t>
      </w:r>
    </w:p>
    <w:p w14:paraId="72A49E85">
      <w:pPr>
        <w:pStyle w:val="6"/>
        <w:ind w:firstLine="560"/>
        <w:jc w:val="left"/>
      </w:pPr>
      <w:r>
        <w:rPr>
          <w:sz w:val="28"/>
        </w:rPr>
        <w:t>（1）事务型数据库服务要求</w:t>
      </w:r>
    </w:p>
    <w:tbl>
      <w:tblPr>
        <w:tblStyle w:val="2"/>
        <w:tblW w:w="806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3"/>
        <w:gridCol w:w="1185"/>
        <w:gridCol w:w="6045"/>
      </w:tblGrid>
      <w:tr w14:paraId="602192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88408B">
            <w:pPr>
              <w:pStyle w:val="6"/>
              <w:spacing w:after="165"/>
              <w:jc w:val="center"/>
            </w:pPr>
            <w:r>
              <w:rPr>
                <w:b/>
                <w:sz w:val="24"/>
              </w:rPr>
              <w:t>序号</w:t>
            </w:r>
          </w:p>
        </w:tc>
        <w:tc>
          <w:tcPr>
            <w:tcW w:w="11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D06A115">
            <w:pPr>
              <w:pStyle w:val="6"/>
              <w:spacing w:after="165"/>
              <w:jc w:val="center"/>
            </w:pPr>
            <w:r>
              <w:rPr>
                <w:b/>
                <w:sz w:val="24"/>
              </w:rPr>
              <w:t>服务项</w:t>
            </w:r>
          </w:p>
        </w:tc>
        <w:tc>
          <w:tcPr>
            <w:tcW w:w="60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BF4ED5">
            <w:pPr>
              <w:pStyle w:val="6"/>
              <w:spacing w:after="165"/>
              <w:jc w:val="center"/>
            </w:pPr>
            <w:r>
              <w:rPr>
                <w:b/>
                <w:sz w:val="24"/>
              </w:rPr>
              <w:t>服务要求</w:t>
            </w:r>
          </w:p>
        </w:tc>
      </w:tr>
      <w:tr w14:paraId="3BD614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6489C7">
            <w:pPr>
              <w:pStyle w:val="6"/>
              <w:jc w:val="center"/>
            </w:pPr>
            <w:r>
              <w:rPr>
                <w:sz w:val="19"/>
              </w:rPr>
              <w:t>1.</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5C936E">
            <w:pPr>
              <w:pStyle w:val="6"/>
              <w:spacing w:after="165"/>
              <w:jc w:val="left"/>
            </w:pPr>
            <w:r>
              <w:rPr>
                <w:sz w:val="24"/>
              </w:rPr>
              <w:t>功能要求</w:t>
            </w:r>
          </w:p>
        </w:tc>
        <w:tc>
          <w:tcPr>
            <w:tcW w:w="6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B3F957">
            <w:pPr>
              <w:pStyle w:val="6"/>
              <w:spacing w:after="165"/>
              <w:jc w:val="left"/>
            </w:pPr>
            <w:r>
              <w:rPr>
                <w:sz w:val="24"/>
              </w:rPr>
              <w:t>支持按使用单机数据库的方式使用事务，满足事务的ACID特性。支持对分布式事务的异常处理，产品保持发生故障异常过程中事务的完整性和数据的一致性。</w:t>
            </w:r>
          </w:p>
          <w:p w14:paraId="4A53FD0E">
            <w:pPr>
              <w:pStyle w:val="6"/>
              <w:spacing w:after="165"/>
              <w:jc w:val="both"/>
            </w:pPr>
          </w:p>
        </w:tc>
      </w:tr>
      <w:tr w14:paraId="0DDB1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88FA5A">
            <w:pPr>
              <w:pStyle w:val="6"/>
              <w:jc w:val="center"/>
            </w:pPr>
            <w:r>
              <w:rPr>
                <w:sz w:val="19"/>
              </w:rPr>
              <w:t>2.</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E82D3">
            <w:pPr>
              <w:pStyle w:val="6"/>
              <w:spacing w:after="165"/>
              <w:jc w:val="left"/>
            </w:pPr>
            <w:r>
              <w:rPr>
                <w:sz w:val="24"/>
              </w:rPr>
              <w:t>兼容要求</w:t>
            </w:r>
          </w:p>
        </w:tc>
        <w:tc>
          <w:tcPr>
            <w:tcW w:w="6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209AD9">
            <w:pPr>
              <w:pStyle w:val="6"/>
              <w:spacing w:after="165"/>
              <w:jc w:val="left"/>
            </w:pPr>
            <w:r>
              <w:rPr>
                <w:sz w:val="24"/>
              </w:rPr>
              <w:t>兼容SQL2003/2011。</w:t>
            </w:r>
          </w:p>
        </w:tc>
      </w:tr>
      <w:tr w14:paraId="08983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2D1636E">
            <w:pPr>
              <w:pStyle w:val="6"/>
              <w:jc w:val="center"/>
            </w:pPr>
            <w:r>
              <w:rPr>
                <w:sz w:val="19"/>
              </w:rPr>
              <w:t>3.</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1D3E15">
            <w:pPr>
              <w:pStyle w:val="6"/>
              <w:spacing w:after="165"/>
              <w:jc w:val="left"/>
            </w:pPr>
            <w:r>
              <w:rPr>
                <w:sz w:val="24"/>
              </w:rPr>
              <w:t>规格要求</w:t>
            </w:r>
          </w:p>
        </w:tc>
        <w:tc>
          <w:tcPr>
            <w:tcW w:w="6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CCBD4">
            <w:pPr>
              <w:pStyle w:val="6"/>
              <w:spacing w:after="165"/>
              <w:jc w:val="left"/>
            </w:pPr>
            <w:r>
              <w:rPr>
                <w:sz w:val="24"/>
              </w:rPr>
              <w:t>支持多种分布式数据库规格。</w:t>
            </w:r>
          </w:p>
        </w:tc>
      </w:tr>
      <w:tr w14:paraId="5553AA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AA8EE2">
            <w:pPr>
              <w:pStyle w:val="6"/>
              <w:jc w:val="center"/>
            </w:pPr>
            <w:r>
              <w:rPr>
                <w:sz w:val="19"/>
              </w:rPr>
              <w:t>4.</w:t>
            </w:r>
          </w:p>
        </w:tc>
        <w:tc>
          <w:tcPr>
            <w:tcW w:w="11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468A5A">
            <w:pPr>
              <w:pStyle w:val="6"/>
              <w:spacing w:after="165"/>
              <w:jc w:val="left"/>
            </w:pPr>
            <w:r>
              <w:rPr>
                <w:sz w:val="24"/>
              </w:rPr>
              <w:t>监控要求</w:t>
            </w:r>
          </w:p>
        </w:tc>
        <w:tc>
          <w:tcPr>
            <w:tcW w:w="60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351A8A">
            <w:pPr>
              <w:pStyle w:val="6"/>
              <w:spacing w:after="165"/>
              <w:jc w:val="left"/>
            </w:pPr>
            <w:r>
              <w:rPr>
                <w:sz w:val="24"/>
              </w:rPr>
              <w:t>支持连接访问监控、慢查询监控等，支持自定义告警。</w:t>
            </w:r>
          </w:p>
        </w:tc>
      </w:tr>
    </w:tbl>
    <w:p w14:paraId="7C3C9A4A">
      <w:pPr>
        <w:pStyle w:val="6"/>
        <w:ind w:firstLine="560"/>
        <w:jc w:val="left"/>
      </w:pPr>
      <w:r>
        <w:rPr>
          <w:sz w:val="28"/>
        </w:rPr>
        <w:t>（2）大数据基础平台服务要求</w:t>
      </w:r>
    </w:p>
    <w:tbl>
      <w:tblPr>
        <w:tblStyle w:val="2"/>
        <w:tblW w:w="807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1110"/>
        <w:gridCol w:w="6075"/>
      </w:tblGrid>
      <w:tr w14:paraId="3EDA33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28E038E">
            <w:pPr>
              <w:pStyle w:val="6"/>
              <w:spacing w:after="165"/>
              <w:jc w:val="center"/>
            </w:pPr>
            <w:r>
              <w:rPr>
                <w:b/>
                <w:sz w:val="24"/>
              </w:rPr>
              <w:t>序号</w:t>
            </w:r>
          </w:p>
        </w:tc>
        <w:tc>
          <w:tcPr>
            <w:tcW w:w="11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C9C100">
            <w:pPr>
              <w:pStyle w:val="6"/>
              <w:spacing w:after="165"/>
              <w:jc w:val="center"/>
            </w:pPr>
            <w:r>
              <w:rPr>
                <w:b/>
                <w:sz w:val="24"/>
              </w:rPr>
              <w:t>指标项</w:t>
            </w:r>
          </w:p>
        </w:tc>
        <w:tc>
          <w:tcPr>
            <w:tcW w:w="60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1E018BB">
            <w:pPr>
              <w:pStyle w:val="6"/>
              <w:spacing w:after="165"/>
              <w:jc w:val="center"/>
            </w:pPr>
            <w:r>
              <w:rPr>
                <w:b/>
                <w:sz w:val="24"/>
              </w:rPr>
              <w:t>指标要求</w:t>
            </w:r>
          </w:p>
        </w:tc>
      </w:tr>
      <w:tr w14:paraId="27E69F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810B07">
            <w:pPr>
              <w:pStyle w:val="6"/>
              <w:jc w:val="center"/>
            </w:pPr>
            <w:r>
              <w:rPr>
                <w:sz w:val="19"/>
              </w:rPr>
              <w:t>1.</w:t>
            </w:r>
          </w:p>
        </w:tc>
        <w:tc>
          <w:tcPr>
            <w:tcW w:w="111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0EB7CEC">
            <w:pPr>
              <w:pStyle w:val="6"/>
              <w:spacing w:after="165"/>
              <w:jc w:val="both"/>
            </w:pPr>
            <w:r>
              <w:rPr>
                <w:sz w:val="24"/>
              </w:rPr>
              <w:t>功能要求</w:t>
            </w:r>
          </w:p>
        </w:tc>
        <w:tc>
          <w:tcPr>
            <w:tcW w:w="6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10CE23">
            <w:pPr>
              <w:pStyle w:val="6"/>
              <w:spacing w:after="165"/>
              <w:jc w:val="both"/>
            </w:pPr>
            <w:r>
              <w:rPr>
                <w:sz w:val="24"/>
              </w:rPr>
              <w:t>采用分布式计算框架提供大规模数据存储与计算，可按需扩容。</w:t>
            </w:r>
          </w:p>
        </w:tc>
      </w:tr>
      <w:tr w14:paraId="5792D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4FD8466">
            <w:pPr>
              <w:pStyle w:val="6"/>
              <w:jc w:val="center"/>
            </w:pPr>
            <w:r>
              <w:rPr>
                <w:sz w:val="19"/>
              </w:rPr>
              <w:t>2.</w:t>
            </w:r>
          </w:p>
        </w:tc>
        <w:tc>
          <w:tcPr>
            <w:tcW w:w="1110" w:type="dxa"/>
            <w:vMerge w:val="continue"/>
            <w:tcBorders>
              <w:top w:val="nil"/>
              <w:left w:val="nil"/>
              <w:bottom w:val="single" w:color="000000" w:sz="4" w:space="0"/>
              <w:right w:val="single" w:color="000000" w:sz="4" w:space="0"/>
            </w:tcBorders>
          </w:tcPr>
          <w:p w14:paraId="33778BED"/>
        </w:tc>
        <w:tc>
          <w:tcPr>
            <w:tcW w:w="6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54129C">
            <w:pPr>
              <w:pStyle w:val="6"/>
              <w:spacing w:after="165"/>
              <w:jc w:val="both"/>
            </w:pPr>
            <w:r>
              <w:rPr>
                <w:sz w:val="24"/>
              </w:rPr>
              <w:t>具有数据仓库建设、实时流式数据处理、离线数据处理、数据分析与探索挖掘等能力</w:t>
            </w:r>
          </w:p>
        </w:tc>
      </w:tr>
      <w:tr w14:paraId="7E441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C24C72">
            <w:pPr>
              <w:pStyle w:val="6"/>
              <w:jc w:val="center"/>
              <w:rPr>
                <w:rFonts w:hint="default" w:eastAsiaTheme="minorEastAsia"/>
                <w:lang w:val="en-US" w:eastAsia="zh-CN"/>
              </w:rPr>
            </w:pPr>
            <w:r>
              <w:rPr>
                <w:rFonts w:hint="eastAsia"/>
                <w:lang w:val="en-US" w:eastAsia="zh-CN"/>
              </w:rPr>
              <w:t>3</w:t>
            </w:r>
          </w:p>
        </w:tc>
        <w:tc>
          <w:tcPr>
            <w:tcW w:w="11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B77EE0">
            <w:pPr>
              <w:pStyle w:val="6"/>
              <w:spacing w:after="165"/>
              <w:jc w:val="both"/>
            </w:pPr>
            <w:r>
              <w:rPr>
                <w:sz w:val="24"/>
              </w:rPr>
              <w:t>可视化要求</w:t>
            </w:r>
          </w:p>
        </w:tc>
        <w:tc>
          <w:tcPr>
            <w:tcW w:w="60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497B8A">
            <w:pPr>
              <w:pStyle w:val="6"/>
              <w:spacing w:after="165"/>
              <w:jc w:val="both"/>
            </w:pPr>
            <w:r>
              <w:rPr>
                <w:sz w:val="24"/>
              </w:rPr>
              <w:t>提供查询、报表、分析、图表/图形、仪表盘、事件管理、数据大屏等功能。</w:t>
            </w:r>
          </w:p>
        </w:tc>
      </w:tr>
    </w:tbl>
    <w:p w14:paraId="36354CA1">
      <w:pPr>
        <w:pStyle w:val="6"/>
        <w:ind w:firstLine="448"/>
      </w:pPr>
      <w:r>
        <w:rPr>
          <w:rFonts w:hint="eastAsia"/>
          <w:sz w:val="28"/>
          <w:lang w:val="en-US" w:eastAsia="zh-CN"/>
        </w:rPr>
        <w:t>4.</w:t>
      </w:r>
      <w:r>
        <w:rPr>
          <w:sz w:val="28"/>
        </w:rPr>
        <w:t>灾备服务要求</w:t>
      </w:r>
    </w:p>
    <w:p w14:paraId="7675C9E8">
      <w:pPr>
        <w:pStyle w:val="6"/>
        <w:ind w:firstLine="840"/>
        <w:jc w:val="left"/>
      </w:pPr>
      <w:r>
        <w:rPr>
          <w:sz w:val="28"/>
        </w:rPr>
        <w:t>（A）本地备份服务要求</w:t>
      </w:r>
    </w:p>
    <w:tbl>
      <w:tblPr>
        <w:tblStyle w:val="2"/>
        <w:tblW w:w="834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005"/>
        <w:gridCol w:w="6630"/>
      </w:tblGrid>
      <w:tr w14:paraId="6B407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8FF2017">
            <w:pPr>
              <w:pStyle w:val="6"/>
              <w:spacing w:after="165"/>
              <w:jc w:val="center"/>
            </w:pPr>
            <w:r>
              <w:rPr>
                <w:b/>
                <w:sz w:val="24"/>
              </w:rPr>
              <w:t>序号</w:t>
            </w:r>
          </w:p>
        </w:tc>
        <w:tc>
          <w:tcPr>
            <w:tcW w:w="10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60AE242">
            <w:pPr>
              <w:pStyle w:val="6"/>
              <w:spacing w:after="165"/>
              <w:jc w:val="center"/>
            </w:pPr>
            <w:r>
              <w:rPr>
                <w:b/>
                <w:sz w:val="24"/>
              </w:rPr>
              <w:t>指标项</w:t>
            </w:r>
          </w:p>
        </w:tc>
        <w:tc>
          <w:tcPr>
            <w:tcW w:w="66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36615F">
            <w:pPr>
              <w:pStyle w:val="6"/>
              <w:spacing w:after="165"/>
              <w:jc w:val="center"/>
            </w:pPr>
            <w:r>
              <w:rPr>
                <w:b/>
                <w:sz w:val="24"/>
              </w:rPr>
              <w:t>指标要求</w:t>
            </w:r>
          </w:p>
        </w:tc>
      </w:tr>
      <w:tr w14:paraId="3C2D2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EE2CBD">
            <w:pPr>
              <w:pStyle w:val="6"/>
              <w:jc w:val="center"/>
            </w:pPr>
            <w:r>
              <w:rPr>
                <w:sz w:val="19"/>
              </w:rPr>
              <w:t>1.</w:t>
            </w:r>
          </w:p>
        </w:tc>
        <w:tc>
          <w:tcPr>
            <w:tcW w:w="100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2CA3D29">
            <w:pPr>
              <w:pStyle w:val="6"/>
              <w:spacing w:after="165"/>
              <w:jc w:val="both"/>
            </w:pPr>
            <w:r>
              <w:rPr>
                <w:sz w:val="24"/>
              </w:rPr>
              <w:t>功能要求</w:t>
            </w:r>
          </w:p>
        </w:tc>
        <w:tc>
          <w:tcPr>
            <w:tcW w:w="66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3C2F2">
            <w:pPr>
              <w:pStyle w:val="6"/>
              <w:spacing w:after="165"/>
              <w:jc w:val="both"/>
            </w:pPr>
            <w:r>
              <w:rPr>
                <w:sz w:val="24"/>
              </w:rPr>
              <w:t>在本地机房提供云平台主机承载的应用文件、数据库，以及云主机的数据备份资源。</w:t>
            </w:r>
          </w:p>
        </w:tc>
      </w:tr>
      <w:tr w14:paraId="7C050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5DAAA0">
            <w:pPr>
              <w:pStyle w:val="6"/>
              <w:jc w:val="center"/>
            </w:pPr>
            <w:r>
              <w:rPr>
                <w:sz w:val="19"/>
              </w:rPr>
              <w:t>2.</w:t>
            </w:r>
          </w:p>
        </w:tc>
        <w:tc>
          <w:tcPr>
            <w:tcW w:w="1005" w:type="dxa"/>
            <w:vMerge w:val="continue"/>
            <w:tcBorders>
              <w:top w:val="nil"/>
              <w:left w:val="nil"/>
              <w:bottom w:val="single" w:color="000000" w:sz="4" w:space="0"/>
              <w:right w:val="single" w:color="000000" w:sz="4" w:space="0"/>
            </w:tcBorders>
          </w:tcPr>
          <w:p w14:paraId="6D8A5873"/>
        </w:tc>
        <w:tc>
          <w:tcPr>
            <w:tcW w:w="66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6DBBDF">
            <w:pPr>
              <w:pStyle w:val="6"/>
              <w:spacing w:after="165"/>
              <w:jc w:val="both"/>
            </w:pPr>
            <w:r>
              <w:rPr>
                <w:sz w:val="24"/>
              </w:rPr>
              <w:t>恢复数据点RPO&lt;24小时，恢复时间RTO&lt;6小时。</w:t>
            </w:r>
          </w:p>
        </w:tc>
      </w:tr>
    </w:tbl>
    <w:p w14:paraId="786C4C5D">
      <w:pPr>
        <w:pStyle w:val="6"/>
        <w:ind w:firstLine="840"/>
        <w:jc w:val="left"/>
      </w:pPr>
      <w:r>
        <w:rPr>
          <w:sz w:val="28"/>
        </w:rPr>
        <w:t>（B）同城备份服务要求</w:t>
      </w:r>
    </w:p>
    <w:tbl>
      <w:tblPr>
        <w:tblStyle w:val="2"/>
        <w:tblW w:w="833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020"/>
        <w:gridCol w:w="6600"/>
      </w:tblGrid>
      <w:tr w14:paraId="50EA2B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CBC6C6C">
            <w:pPr>
              <w:pStyle w:val="6"/>
              <w:spacing w:after="165"/>
              <w:jc w:val="center"/>
            </w:pPr>
            <w:r>
              <w:rPr>
                <w:b/>
                <w:sz w:val="24"/>
              </w:rPr>
              <w:t>序号</w:t>
            </w:r>
          </w:p>
        </w:tc>
        <w:tc>
          <w:tcPr>
            <w:tcW w:w="102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791BC8">
            <w:pPr>
              <w:pStyle w:val="6"/>
              <w:spacing w:after="165"/>
              <w:jc w:val="center"/>
            </w:pPr>
            <w:r>
              <w:rPr>
                <w:b/>
                <w:sz w:val="24"/>
              </w:rPr>
              <w:t>指标项</w:t>
            </w:r>
          </w:p>
        </w:tc>
        <w:tc>
          <w:tcPr>
            <w:tcW w:w="66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39B976">
            <w:pPr>
              <w:pStyle w:val="6"/>
              <w:spacing w:after="165"/>
              <w:jc w:val="center"/>
            </w:pPr>
            <w:r>
              <w:rPr>
                <w:b/>
                <w:sz w:val="24"/>
              </w:rPr>
              <w:t>指标要求</w:t>
            </w:r>
          </w:p>
        </w:tc>
      </w:tr>
      <w:tr w14:paraId="68FD2E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6FE738">
            <w:pPr>
              <w:pStyle w:val="6"/>
              <w:jc w:val="center"/>
            </w:pPr>
            <w:r>
              <w:rPr>
                <w:sz w:val="19"/>
              </w:rPr>
              <w:t>1.</w:t>
            </w:r>
          </w:p>
        </w:tc>
        <w:tc>
          <w:tcPr>
            <w:tcW w:w="102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17EF134B">
            <w:pPr>
              <w:pStyle w:val="6"/>
              <w:spacing w:after="165"/>
              <w:jc w:val="both"/>
            </w:pPr>
            <w:r>
              <w:rPr>
                <w:sz w:val="24"/>
              </w:rPr>
              <w:t>功能要求</w:t>
            </w:r>
          </w:p>
        </w:tc>
        <w:tc>
          <w:tcPr>
            <w:tcW w:w="6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D0C441">
            <w:pPr>
              <w:pStyle w:val="6"/>
              <w:spacing w:after="165"/>
              <w:jc w:val="both"/>
            </w:pPr>
            <w:r>
              <w:rPr>
                <w:sz w:val="24"/>
              </w:rPr>
              <w:t>基于本地备份服务在同城机房提供可恢复的业务数据副本，预防系统故障或数据丢失风险。</w:t>
            </w:r>
          </w:p>
        </w:tc>
      </w:tr>
      <w:tr w14:paraId="3A108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E5DF0C">
            <w:pPr>
              <w:pStyle w:val="6"/>
              <w:jc w:val="center"/>
            </w:pPr>
            <w:r>
              <w:rPr>
                <w:sz w:val="19"/>
              </w:rPr>
              <w:t>2.</w:t>
            </w:r>
          </w:p>
        </w:tc>
        <w:tc>
          <w:tcPr>
            <w:tcW w:w="1020" w:type="dxa"/>
            <w:vMerge w:val="continue"/>
            <w:tcBorders>
              <w:top w:val="nil"/>
              <w:left w:val="nil"/>
              <w:bottom w:val="single" w:color="000000" w:sz="4" w:space="0"/>
              <w:right w:val="single" w:color="000000" w:sz="4" w:space="0"/>
            </w:tcBorders>
          </w:tcPr>
          <w:p w14:paraId="54B1D2FF"/>
        </w:tc>
        <w:tc>
          <w:tcPr>
            <w:tcW w:w="6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75A4E3">
            <w:pPr>
              <w:pStyle w:val="6"/>
              <w:spacing w:after="165"/>
              <w:jc w:val="both"/>
            </w:pPr>
            <w:r>
              <w:rPr>
                <w:sz w:val="24"/>
              </w:rPr>
              <w:t>恢复数据点RPO&lt;24小时，恢复时间RTO&lt;8小时。</w:t>
            </w:r>
          </w:p>
        </w:tc>
      </w:tr>
    </w:tbl>
    <w:p w14:paraId="59F26FED">
      <w:pPr>
        <w:pStyle w:val="6"/>
        <w:ind w:firstLine="448"/>
      </w:pPr>
      <w:r>
        <w:rPr>
          <w:rFonts w:hint="eastAsia"/>
          <w:sz w:val="28"/>
          <w:lang w:val="en-US" w:eastAsia="zh-CN"/>
        </w:rPr>
        <w:t>5.</w:t>
      </w:r>
      <w:r>
        <w:rPr>
          <w:sz w:val="28"/>
        </w:rPr>
        <w:t>安全服务要求</w:t>
      </w:r>
    </w:p>
    <w:tbl>
      <w:tblPr>
        <w:tblStyle w:val="2"/>
        <w:tblW w:w="833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080"/>
        <w:gridCol w:w="6540"/>
      </w:tblGrid>
      <w:tr w14:paraId="130D5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A7D84E">
            <w:pPr>
              <w:pStyle w:val="6"/>
              <w:spacing w:after="165"/>
              <w:jc w:val="center"/>
            </w:pPr>
            <w:r>
              <w:rPr>
                <w:b/>
                <w:sz w:val="24"/>
              </w:rPr>
              <w:t>序号</w:t>
            </w:r>
          </w:p>
        </w:tc>
        <w:tc>
          <w:tcPr>
            <w:tcW w:w="10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FE23083">
            <w:pPr>
              <w:pStyle w:val="6"/>
              <w:spacing w:after="165"/>
              <w:jc w:val="center"/>
            </w:pPr>
            <w:r>
              <w:rPr>
                <w:b/>
                <w:sz w:val="24"/>
              </w:rPr>
              <w:t>服务项</w:t>
            </w:r>
          </w:p>
        </w:tc>
        <w:tc>
          <w:tcPr>
            <w:tcW w:w="65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DDC852">
            <w:pPr>
              <w:pStyle w:val="6"/>
              <w:spacing w:after="165"/>
              <w:jc w:val="center"/>
            </w:pPr>
            <w:r>
              <w:rPr>
                <w:b/>
                <w:sz w:val="24"/>
              </w:rPr>
              <w:t>服务要求</w:t>
            </w:r>
          </w:p>
        </w:tc>
      </w:tr>
      <w:tr w14:paraId="49473B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58C05E">
            <w:pPr>
              <w:pStyle w:val="6"/>
              <w:jc w:val="center"/>
            </w:pPr>
            <w:r>
              <w:rPr>
                <w:sz w:val="19"/>
              </w:rPr>
              <w:t>4.</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F8F8C">
            <w:pPr>
              <w:pStyle w:val="6"/>
              <w:spacing w:after="165"/>
              <w:jc w:val="both"/>
            </w:pPr>
            <w:r>
              <w:rPr>
                <w:sz w:val="24"/>
              </w:rPr>
              <w:t>网络入侵防御服务</w:t>
            </w:r>
          </w:p>
        </w:tc>
        <w:tc>
          <w:tcPr>
            <w:tcW w:w="65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AD922E">
            <w:pPr>
              <w:pStyle w:val="6"/>
              <w:spacing w:after="165"/>
              <w:jc w:val="both"/>
            </w:pPr>
            <w:r>
              <w:rPr>
                <w:sz w:val="24"/>
              </w:rPr>
              <w:t>为网络层提供协议安全检测，实时主动拦截黑客攻击、蠕虫、网络病毒、后门木马、恶意文件、DoS等恶意流量，保障租户在网络层具备基础的安全防护</w:t>
            </w:r>
          </w:p>
        </w:tc>
      </w:tr>
      <w:tr w14:paraId="56CC2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C5B87">
            <w:pPr>
              <w:pStyle w:val="6"/>
              <w:jc w:val="center"/>
            </w:pPr>
            <w:r>
              <w:rPr>
                <w:sz w:val="19"/>
              </w:rPr>
              <w:t>5.</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0E9F7">
            <w:pPr>
              <w:pStyle w:val="6"/>
              <w:spacing w:after="165"/>
              <w:jc w:val="both"/>
            </w:pPr>
            <w:r>
              <w:rPr>
                <w:sz w:val="24"/>
              </w:rPr>
              <w:t>平台级抗DDoS服务</w:t>
            </w:r>
          </w:p>
        </w:tc>
        <w:tc>
          <w:tcPr>
            <w:tcW w:w="65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2CAFD">
            <w:pPr>
              <w:pStyle w:val="6"/>
              <w:spacing w:after="165"/>
              <w:jc w:val="both"/>
            </w:pPr>
            <w:r>
              <w:rPr>
                <w:sz w:val="24"/>
              </w:rPr>
              <w:t>保障政务云平台流量安全稳定，提供反欺骗、协议行为模式分析、特定应用防护、用户行为模式分析、攻击包动态指纹识别、带宽控制等服务，保障政务云平台租户流量安全</w:t>
            </w:r>
          </w:p>
        </w:tc>
      </w:tr>
      <w:tr w14:paraId="424FD2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ACE753">
            <w:pPr>
              <w:pStyle w:val="6"/>
              <w:jc w:val="center"/>
            </w:pPr>
            <w:r>
              <w:rPr>
                <w:sz w:val="19"/>
              </w:rPr>
              <w:t>6.</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CF0C60">
            <w:pPr>
              <w:pStyle w:val="6"/>
              <w:spacing w:after="165"/>
              <w:jc w:val="both"/>
            </w:pPr>
            <w:r>
              <w:rPr>
                <w:sz w:val="24"/>
              </w:rPr>
              <w:t>主机安全防护服务</w:t>
            </w:r>
          </w:p>
        </w:tc>
        <w:tc>
          <w:tcPr>
            <w:tcW w:w="65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8C0FA">
            <w:pPr>
              <w:pStyle w:val="6"/>
              <w:spacing w:after="165"/>
              <w:jc w:val="both"/>
            </w:pPr>
            <w:r>
              <w:rPr>
                <w:sz w:val="24"/>
              </w:rPr>
              <w:t>在虚拟主机上部署agent，提供统一主机安全防护组件及策略，实现对主机的安全防护</w:t>
            </w:r>
          </w:p>
        </w:tc>
      </w:tr>
      <w:tr w14:paraId="69ECC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047A34">
            <w:pPr>
              <w:pStyle w:val="6"/>
              <w:jc w:val="center"/>
            </w:pPr>
            <w:r>
              <w:rPr>
                <w:sz w:val="19"/>
              </w:rPr>
              <w:t>7.</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2C2F8">
            <w:pPr>
              <w:pStyle w:val="6"/>
              <w:spacing w:after="165"/>
              <w:jc w:val="both"/>
            </w:pPr>
            <w:r>
              <w:rPr>
                <w:sz w:val="24"/>
              </w:rPr>
              <w:t>平台堡垒机服务</w:t>
            </w:r>
          </w:p>
        </w:tc>
        <w:tc>
          <w:tcPr>
            <w:tcW w:w="65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AF0B04">
            <w:pPr>
              <w:pStyle w:val="6"/>
              <w:spacing w:after="165"/>
              <w:jc w:val="both"/>
            </w:pPr>
            <w:r>
              <w:rPr>
                <w:sz w:val="24"/>
              </w:rPr>
              <w:t>平台堡垒机服务，面向政务云平台提供统一身份管理和资源访问控制，保障运维操作安全，提升运维效率</w:t>
            </w:r>
          </w:p>
        </w:tc>
      </w:tr>
      <w:tr w14:paraId="6CFD6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80028">
            <w:pPr>
              <w:pStyle w:val="6"/>
              <w:jc w:val="center"/>
            </w:pPr>
            <w:r>
              <w:rPr>
                <w:sz w:val="19"/>
              </w:rPr>
              <w:t>8.</w:t>
            </w:r>
          </w:p>
        </w:tc>
        <w:tc>
          <w:tcPr>
            <w:tcW w:w="10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543BEF">
            <w:pPr>
              <w:pStyle w:val="6"/>
              <w:spacing w:after="165"/>
              <w:jc w:val="both"/>
            </w:pPr>
            <w:r>
              <w:rPr>
                <w:sz w:val="24"/>
              </w:rPr>
              <w:t>平台高级可持续攻击防护服务</w:t>
            </w:r>
          </w:p>
        </w:tc>
        <w:tc>
          <w:tcPr>
            <w:tcW w:w="65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32BBE">
            <w:pPr>
              <w:pStyle w:val="6"/>
              <w:spacing w:after="165"/>
              <w:jc w:val="both"/>
            </w:pPr>
            <w:r>
              <w:rPr>
                <w:sz w:val="24"/>
              </w:rPr>
              <w:t>通过流量探针采集流量，并执行特定流量威胁日志分析，提供威胁感知、行为分析、威胁狩猎分析、威胁溯源、可视化展示、报表管理及系统管理等防护能力。</w:t>
            </w:r>
          </w:p>
        </w:tc>
      </w:tr>
    </w:tbl>
    <w:p w14:paraId="3D826641">
      <w:pPr>
        <w:pStyle w:val="6"/>
        <w:ind w:firstLine="560"/>
        <w:jc w:val="left"/>
      </w:pPr>
      <w:r>
        <w:rPr>
          <w:rFonts w:hint="eastAsia"/>
          <w:sz w:val="28"/>
          <w:lang w:val="en-US" w:eastAsia="zh-CN"/>
        </w:rPr>
        <w:t>6.</w:t>
      </w:r>
      <w:r>
        <w:rPr>
          <w:sz w:val="28"/>
        </w:rPr>
        <w:t>机房要求</w:t>
      </w:r>
    </w:p>
    <w:tbl>
      <w:tblPr>
        <w:tblStyle w:val="2"/>
        <w:tblW w:w="842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28"/>
        <w:gridCol w:w="1560"/>
        <w:gridCol w:w="6135"/>
      </w:tblGrid>
      <w:tr w14:paraId="062B20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9800C5F">
            <w:pPr>
              <w:pStyle w:val="6"/>
              <w:spacing w:after="165"/>
              <w:jc w:val="both"/>
            </w:pPr>
            <w:r>
              <w:rPr>
                <w:b/>
                <w:sz w:val="24"/>
              </w:rPr>
              <w:t>序号</w:t>
            </w:r>
          </w:p>
        </w:tc>
        <w:tc>
          <w:tcPr>
            <w:tcW w:w="15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B610D7">
            <w:pPr>
              <w:pStyle w:val="6"/>
              <w:spacing w:after="165"/>
              <w:jc w:val="both"/>
            </w:pPr>
            <w:r>
              <w:rPr>
                <w:b/>
                <w:sz w:val="24"/>
              </w:rPr>
              <w:t>指标项</w:t>
            </w:r>
          </w:p>
        </w:tc>
        <w:tc>
          <w:tcPr>
            <w:tcW w:w="61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9C7BBC">
            <w:pPr>
              <w:pStyle w:val="6"/>
              <w:spacing w:after="165"/>
              <w:jc w:val="center"/>
            </w:pPr>
            <w:r>
              <w:rPr>
                <w:b/>
                <w:sz w:val="24"/>
              </w:rPr>
              <w:t>参数要求</w:t>
            </w:r>
          </w:p>
        </w:tc>
      </w:tr>
      <w:tr w14:paraId="7244CE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B4130">
            <w:pPr>
              <w:pStyle w:val="6"/>
              <w:spacing w:after="165"/>
              <w:jc w:val="center"/>
            </w:pPr>
            <w:r>
              <w:rPr>
                <w:sz w:val="24"/>
              </w:rPr>
              <w:t>1</w:t>
            </w:r>
          </w:p>
        </w:tc>
        <w:tc>
          <w:tcPr>
            <w:tcW w:w="1560" w:type="dxa"/>
            <w:vMerge w:val="restart"/>
            <w:tcBorders>
              <w:top w:val="nil"/>
              <w:left w:val="nil"/>
              <w:bottom w:val="nil"/>
              <w:right w:val="single" w:color="000000" w:sz="4" w:space="0"/>
            </w:tcBorders>
            <w:tcMar>
              <w:top w:w="0" w:type="dxa"/>
              <w:left w:w="105" w:type="dxa"/>
              <w:bottom w:w="0" w:type="dxa"/>
              <w:right w:w="105" w:type="dxa"/>
            </w:tcMar>
            <w:vAlign w:val="top"/>
          </w:tcPr>
          <w:p w14:paraId="0FFB36B2">
            <w:pPr>
              <w:pStyle w:val="6"/>
              <w:spacing w:after="165"/>
              <w:jc w:val="both"/>
            </w:pPr>
            <w:r>
              <w:rPr>
                <w:rFonts w:hint="eastAsia"/>
                <w:sz w:val="24"/>
                <w:lang w:eastAsia="zh-CN"/>
              </w:rPr>
              <w:t>可用性</w:t>
            </w:r>
            <w:r>
              <w:rPr>
                <w:sz w:val="24"/>
              </w:rPr>
              <w:t>要求</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DC84A">
            <w:pPr>
              <w:pStyle w:val="6"/>
              <w:spacing w:after="165"/>
              <w:jc w:val="both"/>
            </w:pPr>
            <w:r>
              <w:rPr>
                <w:sz w:val="24"/>
              </w:rPr>
              <w:t>机房的全年服务可用性≥99.99%。</w:t>
            </w:r>
          </w:p>
        </w:tc>
      </w:tr>
      <w:tr w14:paraId="5E4A6E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CAE9CC">
            <w:pPr>
              <w:pStyle w:val="6"/>
              <w:spacing w:after="165"/>
              <w:jc w:val="center"/>
            </w:pPr>
            <w:r>
              <w:rPr>
                <w:sz w:val="24"/>
              </w:rPr>
              <w:t>2</w:t>
            </w:r>
          </w:p>
        </w:tc>
        <w:tc>
          <w:tcPr>
            <w:tcW w:w="1560" w:type="dxa"/>
            <w:vMerge w:val="continue"/>
            <w:tcBorders>
              <w:top w:val="nil"/>
              <w:left w:val="nil"/>
              <w:bottom w:val="nil"/>
              <w:right w:val="single" w:color="000000" w:sz="4" w:space="0"/>
            </w:tcBorders>
          </w:tcPr>
          <w:p w14:paraId="01D8F58A"/>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2384AC">
            <w:pPr>
              <w:pStyle w:val="6"/>
              <w:spacing w:after="165"/>
              <w:jc w:val="both"/>
              <w:rPr>
                <w:rFonts w:hint="eastAsia" w:eastAsiaTheme="minorEastAsia"/>
                <w:lang w:eastAsia="zh-CN"/>
              </w:rPr>
            </w:pPr>
            <w:r>
              <w:rPr>
                <w:sz w:val="24"/>
              </w:rPr>
              <w:t>政务云</w:t>
            </w:r>
            <w:r>
              <w:rPr>
                <w:rFonts w:hint="eastAsia"/>
                <w:sz w:val="24"/>
                <w:lang w:eastAsia="zh-CN"/>
              </w:rPr>
              <w:t>平台</w:t>
            </w:r>
            <w:r>
              <w:rPr>
                <w:sz w:val="24"/>
              </w:rPr>
              <w:t>的IDC机房地点在韶关市市区</w:t>
            </w:r>
            <w:r>
              <w:rPr>
                <w:rFonts w:hint="eastAsia"/>
                <w:sz w:val="24"/>
                <w:lang w:eastAsia="zh-CN"/>
              </w:rPr>
              <w:t>。</w:t>
            </w:r>
          </w:p>
        </w:tc>
      </w:tr>
      <w:tr w14:paraId="746C4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22EA20">
            <w:pPr>
              <w:pStyle w:val="6"/>
              <w:spacing w:after="165"/>
              <w:jc w:val="center"/>
              <w:rPr>
                <w:rFonts w:hint="eastAsia" w:eastAsiaTheme="minorEastAsia"/>
                <w:lang w:eastAsia="zh-CN"/>
              </w:rPr>
            </w:pPr>
            <w:r>
              <w:rPr>
                <w:rFonts w:hint="eastAsia"/>
                <w:sz w:val="24"/>
                <w:lang w:val="en-US" w:eastAsia="zh-CN"/>
              </w:rPr>
              <w:t>3</w:t>
            </w:r>
          </w:p>
        </w:tc>
        <w:tc>
          <w:tcPr>
            <w:tcW w:w="1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F87185">
            <w:pPr>
              <w:pStyle w:val="6"/>
              <w:spacing w:after="165"/>
              <w:jc w:val="both"/>
            </w:pPr>
            <w:r>
              <w:rPr>
                <w:sz w:val="24"/>
              </w:rPr>
              <w:t>动力保障</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4A5DA">
            <w:pPr>
              <w:pStyle w:val="6"/>
              <w:spacing w:after="165"/>
              <w:jc w:val="both"/>
            </w:pPr>
            <w:r>
              <w:rPr>
                <w:sz w:val="24"/>
              </w:rPr>
              <w:t>电气系统满足1+1配电设计，实现一主一备。此外配置柴油发电机作为后备电源，可在满载情况下持续运行5小时以上。每套设备机架由两套不同UPS供电，每套UPS系统均配备独立的电池组，电池组能提供30分钟的不间断供电。机房配备油机，满足冗余备份，支持自动启停。</w:t>
            </w:r>
          </w:p>
        </w:tc>
      </w:tr>
      <w:tr w14:paraId="7B5A4C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3CAD70">
            <w:pPr>
              <w:pStyle w:val="6"/>
              <w:spacing w:after="165"/>
              <w:jc w:val="center"/>
              <w:rPr>
                <w:rFonts w:hint="eastAsia" w:eastAsiaTheme="minorEastAsia"/>
                <w:lang w:eastAsia="zh-CN"/>
              </w:rPr>
            </w:pPr>
            <w:r>
              <w:rPr>
                <w:rFonts w:hint="eastAsia"/>
                <w:sz w:val="24"/>
                <w:lang w:val="en-US" w:eastAsia="zh-CN"/>
              </w:rPr>
              <w:t>4</w:t>
            </w:r>
          </w:p>
        </w:tc>
        <w:tc>
          <w:tcPr>
            <w:tcW w:w="1560" w:type="dxa"/>
            <w:vMerge w:val="restart"/>
            <w:tcBorders>
              <w:top w:val="nil"/>
              <w:left w:val="nil"/>
              <w:bottom w:val="nil"/>
              <w:right w:val="single" w:color="000000" w:sz="4" w:space="0"/>
            </w:tcBorders>
            <w:tcMar>
              <w:top w:w="0" w:type="dxa"/>
              <w:left w:w="105" w:type="dxa"/>
              <w:bottom w:w="0" w:type="dxa"/>
              <w:right w:w="105" w:type="dxa"/>
            </w:tcMar>
            <w:vAlign w:val="top"/>
          </w:tcPr>
          <w:p w14:paraId="0547472E">
            <w:pPr>
              <w:pStyle w:val="6"/>
              <w:spacing w:after="165"/>
              <w:jc w:val="both"/>
            </w:pPr>
            <w:r>
              <w:rPr>
                <w:sz w:val="24"/>
              </w:rPr>
              <w:t>空调系统</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08D1B1">
            <w:pPr>
              <w:pStyle w:val="6"/>
              <w:spacing w:after="165"/>
              <w:jc w:val="both"/>
            </w:pPr>
            <w:r>
              <w:rPr>
                <w:sz w:val="24"/>
              </w:rPr>
              <w:t>机房运行环境恒温恒湿：温度为23±2℃，相对湿度保持在40%～55%。</w:t>
            </w:r>
          </w:p>
        </w:tc>
      </w:tr>
      <w:tr w14:paraId="01B5B7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09131B">
            <w:pPr>
              <w:pStyle w:val="6"/>
              <w:spacing w:after="165"/>
              <w:jc w:val="center"/>
              <w:rPr>
                <w:rFonts w:hint="eastAsia" w:eastAsiaTheme="minorEastAsia"/>
                <w:lang w:eastAsia="zh-CN"/>
              </w:rPr>
            </w:pPr>
            <w:r>
              <w:rPr>
                <w:rFonts w:hint="eastAsia"/>
                <w:sz w:val="24"/>
                <w:lang w:val="en-US" w:eastAsia="zh-CN"/>
              </w:rPr>
              <w:t>5</w:t>
            </w:r>
          </w:p>
        </w:tc>
        <w:tc>
          <w:tcPr>
            <w:tcW w:w="1560" w:type="dxa"/>
            <w:vMerge w:val="continue"/>
            <w:tcBorders>
              <w:top w:val="nil"/>
              <w:left w:val="nil"/>
              <w:bottom w:val="nil"/>
              <w:right w:val="single" w:color="000000" w:sz="4" w:space="0"/>
            </w:tcBorders>
          </w:tcPr>
          <w:p w14:paraId="2BDCF398"/>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13FB3">
            <w:pPr>
              <w:pStyle w:val="6"/>
              <w:spacing w:after="165"/>
              <w:jc w:val="both"/>
            </w:pPr>
            <w:r>
              <w:rPr>
                <w:sz w:val="24"/>
              </w:rPr>
              <w:t>机房内机柜采用下送风方式或水平精确送风，区分冷、热通道。</w:t>
            </w:r>
          </w:p>
        </w:tc>
      </w:tr>
      <w:tr w14:paraId="044A78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5E007">
            <w:pPr>
              <w:pStyle w:val="6"/>
              <w:spacing w:after="165"/>
              <w:jc w:val="center"/>
              <w:rPr>
                <w:rFonts w:hint="eastAsia" w:eastAsiaTheme="minorEastAsia"/>
                <w:lang w:eastAsia="zh-CN"/>
              </w:rPr>
            </w:pPr>
            <w:r>
              <w:rPr>
                <w:rFonts w:hint="eastAsia"/>
                <w:sz w:val="24"/>
                <w:lang w:val="en-US" w:eastAsia="zh-CN"/>
              </w:rPr>
              <w:t>6</w:t>
            </w:r>
          </w:p>
        </w:tc>
        <w:tc>
          <w:tcPr>
            <w:tcW w:w="1560" w:type="dxa"/>
            <w:vMerge w:val="continue"/>
            <w:tcBorders>
              <w:top w:val="nil"/>
              <w:left w:val="nil"/>
              <w:bottom w:val="nil"/>
              <w:right w:val="single" w:color="000000" w:sz="4" w:space="0"/>
            </w:tcBorders>
          </w:tcPr>
          <w:p w14:paraId="00E5569B"/>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BBB73">
            <w:pPr>
              <w:pStyle w:val="6"/>
              <w:spacing w:after="165"/>
              <w:jc w:val="both"/>
            </w:pPr>
            <w:r>
              <w:rPr>
                <w:sz w:val="24"/>
              </w:rPr>
              <w:t>机房空调系统采取N+1冗余备份方式设置，无单点故障。</w:t>
            </w:r>
          </w:p>
        </w:tc>
      </w:tr>
      <w:tr w14:paraId="7BAD2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B212CE">
            <w:pPr>
              <w:pStyle w:val="6"/>
              <w:spacing w:after="165"/>
              <w:jc w:val="center"/>
              <w:rPr>
                <w:rFonts w:hint="eastAsia" w:eastAsiaTheme="minorEastAsia"/>
                <w:lang w:eastAsia="zh-CN"/>
              </w:rPr>
            </w:pPr>
            <w:r>
              <w:rPr>
                <w:rFonts w:hint="eastAsia"/>
                <w:sz w:val="24"/>
                <w:lang w:val="en-US" w:eastAsia="zh-CN"/>
              </w:rPr>
              <w:t>7</w:t>
            </w:r>
          </w:p>
        </w:tc>
        <w:tc>
          <w:tcPr>
            <w:tcW w:w="1560"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CCDE3F1">
            <w:pPr>
              <w:pStyle w:val="6"/>
              <w:spacing w:after="165"/>
              <w:jc w:val="both"/>
            </w:pPr>
            <w:r>
              <w:rPr>
                <w:sz w:val="24"/>
              </w:rPr>
              <w:t>消防系统</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C1D37">
            <w:pPr>
              <w:pStyle w:val="6"/>
              <w:spacing w:after="165"/>
              <w:jc w:val="both"/>
            </w:pPr>
            <w:r>
              <w:rPr>
                <w:sz w:val="24"/>
              </w:rPr>
              <w:t>具备火灾报警及消防联动控制系统。</w:t>
            </w:r>
          </w:p>
        </w:tc>
      </w:tr>
      <w:tr w14:paraId="037C42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EBCFAC">
            <w:pPr>
              <w:pStyle w:val="6"/>
              <w:spacing w:after="165"/>
              <w:jc w:val="center"/>
              <w:rPr>
                <w:rFonts w:hint="eastAsia" w:eastAsiaTheme="minorEastAsia"/>
                <w:lang w:eastAsia="zh-CN"/>
              </w:rPr>
            </w:pPr>
            <w:r>
              <w:rPr>
                <w:rFonts w:hint="eastAsia"/>
                <w:sz w:val="24"/>
                <w:lang w:val="en-US" w:eastAsia="zh-CN"/>
              </w:rPr>
              <w:t>8</w:t>
            </w:r>
          </w:p>
        </w:tc>
        <w:tc>
          <w:tcPr>
            <w:tcW w:w="1560" w:type="dxa"/>
            <w:vMerge w:val="continue"/>
            <w:tcBorders>
              <w:top w:val="single" w:color="000000" w:sz="4" w:space="0"/>
              <w:left w:val="nil"/>
              <w:bottom w:val="single" w:color="000000" w:sz="4" w:space="0"/>
              <w:right w:val="single" w:color="000000" w:sz="4" w:space="0"/>
            </w:tcBorders>
          </w:tcPr>
          <w:p w14:paraId="6EADC49E"/>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B15906">
            <w:pPr>
              <w:pStyle w:val="6"/>
              <w:spacing w:after="165"/>
              <w:jc w:val="both"/>
            </w:pPr>
            <w:r>
              <w:rPr>
                <w:sz w:val="24"/>
              </w:rPr>
              <w:t>采用七氟丙烷气体消防措施。</w:t>
            </w:r>
          </w:p>
        </w:tc>
      </w:tr>
      <w:tr w14:paraId="73C2B9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9813DE">
            <w:pPr>
              <w:pStyle w:val="6"/>
              <w:spacing w:after="165"/>
              <w:jc w:val="center"/>
              <w:rPr>
                <w:rFonts w:hint="eastAsia" w:eastAsiaTheme="minorEastAsia"/>
                <w:lang w:eastAsia="zh-CN"/>
              </w:rPr>
            </w:pPr>
            <w:r>
              <w:rPr>
                <w:rFonts w:hint="eastAsia"/>
                <w:sz w:val="24"/>
                <w:lang w:val="en-US" w:eastAsia="zh-CN"/>
              </w:rPr>
              <w:t>9</w:t>
            </w:r>
          </w:p>
        </w:tc>
        <w:tc>
          <w:tcPr>
            <w:tcW w:w="1560" w:type="dxa"/>
            <w:vMerge w:val="continue"/>
            <w:tcBorders>
              <w:top w:val="single" w:color="000000" w:sz="4" w:space="0"/>
              <w:left w:val="nil"/>
              <w:bottom w:val="single" w:color="000000" w:sz="4" w:space="0"/>
              <w:right w:val="single" w:color="000000" w:sz="4" w:space="0"/>
            </w:tcBorders>
          </w:tcPr>
          <w:p w14:paraId="713AEA31"/>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8A9A92">
            <w:pPr>
              <w:pStyle w:val="6"/>
              <w:spacing w:after="165"/>
              <w:jc w:val="both"/>
            </w:pPr>
            <w:r>
              <w:rPr>
                <w:sz w:val="24"/>
              </w:rPr>
              <w:t>机房内配备手动或自动气体灭火设备。</w:t>
            </w:r>
          </w:p>
        </w:tc>
      </w:tr>
      <w:tr w14:paraId="5618EF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EFD08">
            <w:pPr>
              <w:pStyle w:val="6"/>
              <w:spacing w:after="165"/>
              <w:jc w:val="center"/>
              <w:rPr>
                <w:rFonts w:hint="default" w:eastAsiaTheme="minorEastAsia"/>
                <w:lang w:val="en-US" w:eastAsia="zh-CN"/>
              </w:rPr>
            </w:pPr>
            <w:r>
              <w:rPr>
                <w:rFonts w:hint="eastAsia"/>
                <w:sz w:val="24"/>
                <w:lang w:val="en-US" w:eastAsia="zh-CN"/>
              </w:rPr>
              <w:t>10</w:t>
            </w:r>
          </w:p>
        </w:tc>
        <w:tc>
          <w:tcPr>
            <w:tcW w:w="1560" w:type="dxa"/>
            <w:vMerge w:val="continue"/>
            <w:tcBorders>
              <w:top w:val="single" w:color="000000" w:sz="4" w:space="0"/>
              <w:left w:val="nil"/>
              <w:bottom w:val="single" w:color="000000" w:sz="4" w:space="0"/>
              <w:right w:val="single" w:color="000000" w:sz="4" w:space="0"/>
            </w:tcBorders>
          </w:tcPr>
          <w:p w14:paraId="240F3AC4"/>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4E1D8A">
            <w:pPr>
              <w:pStyle w:val="6"/>
              <w:spacing w:after="165"/>
              <w:jc w:val="both"/>
            </w:pPr>
            <w:r>
              <w:rPr>
                <w:sz w:val="24"/>
              </w:rPr>
              <w:t>配置烟雾报警系统，及时侦测火灾隐患，赢得处理时间，降低火灾危害。</w:t>
            </w:r>
          </w:p>
        </w:tc>
      </w:tr>
      <w:tr w14:paraId="726BD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38E706">
            <w:pPr>
              <w:pStyle w:val="6"/>
              <w:spacing w:after="165"/>
              <w:jc w:val="center"/>
              <w:rPr>
                <w:rFonts w:hint="eastAsia" w:eastAsiaTheme="minorEastAsia"/>
                <w:lang w:eastAsia="zh-CN"/>
              </w:rPr>
            </w:pPr>
            <w:r>
              <w:rPr>
                <w:sz w:val="24"/>
              </w:rPr>
              <w:t>1</w:t>
            </w:r>
            <w:r>
              <w:rPr>
                <w:rFonts w:hint="eastAsia"/>
                <w:sz w:val="24"/>
                <w:lang w:val="en-US" w:eastAsia="zh-CN"/>
              </w:rPr>
              <w:t>1</w:t>
            </w:r>
          </w:p>
        </w:tc>
        <w:tc>
          <w:tcPr>
            <w:tcW w:w="15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92B0D61">
            <w:pPr>
              <w:pStyle w:val="6"/>
              <w:spacing w:after="165"/>
              <w:jc w:val="both"/>
            </w:pPr>
            <w:r>
              <w:rPr>
                <w:sz w:val="24"/>
              </w:rPr>
              <w:t>机房安防</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B813EA">
            <w:pPr>
              <w:pStyle w:val="6"/>
              <w:spacing w:after="165"/>
              <w:jc w:val="both"/>
            </w:pPr>
            <w:r>
              <w:rPr>
                <w:sz w:val="24"/>
              </w:rPr>
              <w:t>7*24 小时保安值班，严格的安全检查与身份认证。</w:t>
            </w:r>
          </w:p>
        </w:tc>
      </w:tr>
      <w:tr w14:paraId="085A8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E8475">
            <w:pPr>
              <w:pStyle w:val="6"/>
              <w:spacing w:after="165"/>
              <w:jc w:val="center"/>
              <w:rPr>
                <w:rFonts w:hint="eastAsia" w:eastAsiaTheme="minorEastAsia"/>
                <w:lang w:eastAsia="zh-CN"/>
              </w:rPr>
            </w:pPr>
            <w:r>
              <w:rPr>
                <w:sz w:val="24"/>
              </w:rPr>
              <w:t>1</w:t>
            </w:r>
            <w:r>
              <w:rPr>
                <w:rFonts w:hint="eastAsia"/>
                <w:sz w:val="24"/>
                <w:lang w:val="en-US" w:eastAsia="zh-CN"/>
              </w:rPr>
              <w:t>2</w:t>
            </w:r>
          </w:p>
        </w:tc>
        <w:tc>
          <w:tcPr>
            <w:tcW w:w="1560" w:type="dxa"/>
            <w:vMerge w:val="continue"/>
            <w:tcBorders>
              <w:top w:val="nil"/>
              <w:left w:val="nil"/>
              <w:bottom w:val="single" w:color="000000" w:sz="4" w:space="0"/>
              <w:right w:val="single" w:color="000000" w:sz="4" w:space="0"/>
            </w:tcBorders>
          </w:tcPr>
          <w:p w14:paraId="22662C0C"/>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BFC158">
            <w:pPr>
              <w:pStyle w:val="6"/>
              <w:spacing w:after="165"/>
              <w:jc w:val="both"/>
            </w:pPr>
            <w:r>
              <w:rPr>
                <w:sz w:val="24"/>
              </w:rPr>
              <w:t>各机房出入口及周边均配置门禁及视频监控系统。</w:t>
            </w:r>
          </w:p>
        </w:tc>
      </w:tr>
      <w:tr w14:paraId="0363FB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99F650">
            <w:pPr>
              <w:pStyle w:val="6"/>
              <w:spacing w:after="165"/>
              <w:jc w:val="center"/>
              <w:rPr>
                <w:rFonts w:hint="default" w:eastAsiaTheme="minorEastAsia"/>
                <w:lang w:val="en-US" w:eastAsia="zh-CN"/>
              </w:rPr>
            </w:pPr>
            <w:r>
              <w:rPr>
                <w:rFonts w:hint="eastAsia"/>
                <w:sz w:val="24"/>
                <w:lang w:val="en-US" w:eastAsia="zh-CN"/>
              </w:rPr>
              <w:t>13</w:t>
            </w:r>
          </w:p>
        </w:tc>
        <w:tc>
          <w:tcPr>
            <w:tcW w:w="1560" w:type="dxa"/>
            <w:vMerge w:val="continue"/>
            <w:tcBorders>
              <w:top w:val="nil"/>
              <w:left w:val="nil"/>
              <w:bottom w:val="single" w:color="000000" w:sz="4" w:space="0"/>
              <w:right w:val="single" w:color="000000" w:sz="4" w:space="0"/>
            </w:tcBorders>
          </w:tcPr>
          <w:p w14:paraId="37D7679B"/>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54EA12">
            <w:pPr>
              <w:pStyle w:val="6"/>
              <w:spacing w:after="165"/>
              <w:jc w:val="both"/>
            </w:pPr>
            <w:r>
              <w:rPr>
                <w:sz w:val="24"/>
              </w:rPr>
              <w:t>机房及相关区域的监控录像至少保存3个月。必要时，采购人有权查看相关监控录像。</w:t>
            </w:r>
          </w:p>
        </w:tc>
      </w:tr>
      <w:tr w14:paraId="133BCC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4CF5F5">
            <w:pPr>
              <w:pStyle w:val="6"/>
              <w:spacing w:after="165"/>
              <w:jc w:val="center"/>
              <w:rPr>
                <w:rFonts w:hint="eastAsia" w:eastAsiaTheme="minorEastAsia"/>
                <w:lang w:eastAsia="zh-CN"/>
              </w:rPr>
            </w:pPr>
            <w:r>
              <w:rPr>
                <w:sz w:val="24"/>
              </w:rPr>
              <w:t>1</w:t>
            </w:r>
            <w:r>
              <w:rPr>
                <w:rFonts w:hint="eastAsia"/>
                <w:sz w:val="24"/>
                <w:lang w:val="en-US" w:eastAsia="zh-CN"/>
              </w:rPr>
              <w:t>4</w:t>
            </w:r>
          </w:p>
        </w:tc>
        <w:tc>
          <w:tcPr>
            <w:tcW w:w="156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1FDE8FA">
            <w:pPr>
              <w:pStyle w:val="6"/>
              <w:spacing w:after="165"/>
              <w:jc w:val="both"/>
            </w:pPr>
            <w:r>
              <w:rPr>
                <w:sz w:val="24"/>
              </w:rPr>
              <w:t>运维保障</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DB44B">
            <w:pPr>
              <w:pStyle w:val="6"/>
              <w:spacing w:after="165"/>
              <w:jc w:val="both"/>
            </w:pPr>
            <w:r>
              <w:rPr>
                <w:sz w:val="24"/>
              </w:rPr>
              <w:t>提供7*24小时的值班监控以及应急响应服务。</w:t>
            </w:r>
          </w:p>
        </w:tc>
      </w:tr>
      <w:tr w14:paraId="2D8293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31C94">
            <w:pPr>
              <w:pStyle w:val="6"/>
              <w:spacing w:after="165"/>
              <w:jc w:val="center"/>
              <w:rPr>
                <w:rFonts w:hint="eastAsia" w:eastAsiaTheme="minorEastAsia"/>
                <w:lang w:eastAsia="zh-CN"/>
              </w:rPr>
            </w:pPr>
            <w:r>
              <w:rPr>
                <w:sz w:val="24"/>
              </w:rPr>
              <w:t>1</w:t>
            </w:r>
            <w:r>
              <w:rPr>
                <w:rFonts w:hint="eastAsia"/>
                <w:sz w:val="24"/>
                <w:lang w:val="en-US" w:eastAsia="zh-CN"/>
              </w:rPr>
              <w:t>5</w:t>
            </w:r>
          </w:p>
        </w:tc>
        <w:tc>
          <w:tcPr>
            <w:tcW w:w="1560" w:type="dxa"/>
            <w:vMerge w:val="continue"/>
            <w:tcBorders>
              <w:top w:val="nil"/>
              <w:left w:val="nil"/>
              <w:bottom w:val="single" w:color="000000" w:sz="4" w:space="0"/>
              <w:right w:val="single" w:color="000000" w:sz="4" w:space="0"/>
            </w:tcBorders>
          </w:tcPr>
          <w:p w14:paraId="1498199C"/>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462C93">
            <w:pPr>
              <w:pStyle w:val="6"/>
              <w:spacing w:after="165"/>
              <w:jc w:val="both"/>
            </w:pPr>
            <w:r>
              <w:rPr>
                <w:sz w:val="24"/>
              </w:rPr>
              <w:t>具备智能网络运行监控平台，实时监控机房运行状态。</w:t>
            </w:r>
          </w:p>
        </w:tc>
      </w:tr>
      <w:tr w14:paraId="7417F1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A6EF68">
            <w:pPr>
              <w:pStyle w:val="6"/>
              <w:spacing w:after="165"/>
              <w:jc w:val="center"/>
              <w:rPr>
                <w:rFonts w:hint="eastAsia" w:eastAsiaTheme="minorEastAsia"/>
                <w:lang w:eastAsia="zh-CN"/>
              </w:rPr>
            </w:pPr>
            <w:r>
              <w:rPr>
                <w:sz w:val="24"/>
              </w:rPr>
              <w:t>1</w:t>
            </w:r>
            <w:r>
              <w:rPr>
                <w:rFonts w:hint="eastAsia"/>
                <w:sz w:val="24"/>
                <w:lang w:val="en-US" w:eastAsia="zh-CN"/>
              </w:rPr>
              <w:t>6</w:t>
            </w:r>
          </w:p>
        </w:tc>
        <w:tc>
          <w:tcPr>
            <w:tcW w:w="1560" w:type="dxa"/>
            <w:vMerge w:val="continue"/>
            <w:tcBorders>
              <w:top w:val="nil"/>
              <w:left w:val="nil"/>
              <w:bottom w:val="single" w:color="000000" w:sz="4" w:space="0"/>
              <w:right w:val="single" w:color="000000" w:sz="4" w:space="0"/>
            </w:tcBorders>
          </w:tcPr>
          <w:p w14:paraId="27EA7657"/>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9B48F8">
            <w:pPr>
              <w:pStyle w:val="6"/>
              <w:spacing w:after="165"/>
              <w:jc w:val="both"/>
            </w:pPr>
            <w:r>
              <w:rPr>
                <w:sz w:val="24"/>
              </w:rPr>
              <w:t>由</w:t>
            </w:r>
            <w:r>
              <w:rPr>
                <w:rFonts w:hint="eastAsia"/>
                <w:sz w:val="24"/>
                <w:lang w:eastAsia="zh-CN"/>
              </w:rPr>
              <w:t>中选</w:t>
            </w:r>
            <w:r>
              <w:rPr>
                <w:sz w:val="24"/>
              </w:rPr>
              <w:t>人负责机房运行环境的运维保障，包括但不限于机房门禁管理、安防管理、人员出入管理、设备出入管理；机房定期环境清洁、物品整理、机房环境监测（温湿度、摄像头、空调等）、机房环境整改；机房消防设施管理、日常消防检查；防雷、防强电管理，地线、电阻管理；电力系统维护、UPS管理、电机设备管理；应急预案制定及应急演练等。</w:t>
            </w:r>
          </w:p>
        </w:tc>
      </w:tr>
      <w:tr w14:paraId="6F473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11145">
            <w:pPr>
              <w:pStyle w:val="6"/>
              <w:spacing w:after="165"/>
              <w:jc w:val="center"/>
            </w:pPr>
            <w:r>
              <w:rPr>
                <w:sz w:val="24"/>
              </w:rPr>
              <w:t>19</w:t>
            </w:r>
          </w:p>
        </w:tc>
        <w:tc>
          <w:tcPr>
            <w:tcW w:w="1560" w:type="dxa"/>
            <w:vMerge w:val="continue"/>
            <w:tcBorders>
              <w:top w:val="nil"/>
              <w:left w:val="nil"/>
              <w:bottom w:val="single" w:color="000000" w:sz="4" w:space="0"/>
              <w:right w:val="single" w:color="000000" w:sz="4" w:space="0"/>
            </w:tcBorders>
          </w:tcPr>
          <w:p w14:paraId="2ED01C9C"/>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165AB9">
            <w:pPr>
              <w:pStyle w:val="6"/>
              <w:spacing w:after="165"/>
              <w:jc w:val="both"/>
            </w:pPr>
            <w:r>
              <w:rPr>
                <w:sz w:val="24"/>
              </w:rPr>
              <w:t>采购人有权进入政务云机房对本项目所配备的资源进行现场操作，</w:t>
            </w:r>
            <w:r>
              <w:rPr>
                <w:rFonts w:hint="eastAsia"/>
                <w:sz w:val="24"/>
                <w:lang w:eastAsia="zh-CN"/>
              </w:rPr>
              <w:t>中选人</w:t>
            </w:r>
            <w:r>
              <w:rPr>
                <w:sz w:val="24"/>
              </w:rPr>
              <w:t>人应提供配合与技术支持。</w:t>
            </w:r>
          </w:p>
        </w:tc>
      </w:tr>
      <w:tr w14:paraId="6D3C86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ED1EEB">
            <w:pPr>
              <w:pStyle w:val="6"/>
              <w:spacing w:after="165"/>
              <w:jc w:val="center"/>
            </w:pPr>
            <w:r>
              <w:rPr>
                <w:sz w:val="24"/>
              </w:rPr>
              <w:t>20</w:t>
            </w:r>
          </w:p>
        </w:tc>
        <w:tc>
          <w:tcPr>
            <w:tcW w:w="156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1448F">
            <w:pPr>
              <w:pStyle w:val="6"/>
              <w:spacing w:after="165"/>
              <w:jc w:val="both"/>
            </w:pPr>
            <w:r>
              <w:rPr>
                <w:sz w:val="24"/>
              </w:rPr>
              <w:t>机房用电要求</w:t>
            </w:r>
          </w:p>
        </w:tc>
        <w:tc>
          <w:tcPr>
            <w:tcW w:w="61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612618">
            <w:pPr>
              <w:pStyle w:val="6"/>
              <w:spacing w:after="165"/>
              <w:jc w:val="both"/>
            </w:pPr>
            <w:r>
              <w:rPr>
                <w:sz w:val="24"/>
              </w:rPr>
              <w:t>本项目所有设备以及机房配套设备运行电费均已包含在服务费中。</w:t>
            </w:r>
          </w:p>
        </w:tc>
      </w:tr>
    </w:tbl>
    <w:p w14:paraId="7B671DFE">
      <w:pPr>
        <w:pStyle w:val="6"/>
        <w:jc w:val="left"/>
        <w:rPr>
          <w:rFonts w:hint="default" w:ascii="仿宋_GB2312" w:hAnsi="仿宋" w:eastAsia="仿宋_GB2312" w:cs="Segoe UI"/>
          <w:color w:val="1F2329"/>
          <w:kern w:val="0"/>
          <w:sz w:val="30"/>
          <w:szCs w:val="30"/>
          <w:lang w:val="en-US" w:eastAsia="zh-CN" w:bidi="ar-SA"/>
        </w:rPr>
      </w:pPr>
      <w:r>
        <w:rPr>
          <w:rFonts w:hint="eastAsia" w:ascii="黑体" w:hAnsi="黑体" w:eastAsia="黑体" w:cs="Segoe UI"/>
          <w:color w:val="1F2329"/>
          <w:kern w:val="0"/>
          <w:sz w:val="30"/>
          <w:szCs w:val="30"/>
          <w:lang w:val="en-US" w:eastAsia="zh-CN"/>
        </w:rPr>
        <w:t xml:space="preserve">   </w:t>
      </w:r>
      <w:r>
        <w:rPr>
          <w:rFonts w:hint="eastAsia" w:ascii="黑体" w:hAnsi="黑体" w:eastAsia="黑体" w:cs="黑体"/>
          <w:color w:val="1F2329"/>
          <w:kern w:val="0"/>
          <w:sz w:val="32"/>
          <w:szCs w:val="32"/>
          <w:lang w:val="en-US" w:eastAsia="zh-CN" w:bidi="ar-SA"/>
        </w:rPr>
        <w:t>（二）总体要求</w:t>
      </w:r>
    </w:p>
    <w:p w14:paraId="2267BB56">
      <w:pPr>
        <w:pStyle w:val="6"/>
        <w:ind w:firstLine="560"/>
        <w:jc w:val="left"/>
        <w:rPr>
          <w:rFonts w:hint="default" w:ascii="仿宋_GB2312" w:hAnsi="仿宋" w:eastAsia="仿宋_GB2312" w:cs="Segoe UI"/>
          <w:b/>
          <w:bCs/>
          <w:color w:val="1F2329"/>
          <w:kern w:val="0"/>
          <w:sz w:val="30"/>
          <w:szCs w:val="30"/>
          <w:lang w:val="en-US" w:eastAsia="zh-CN" w:bidi="ar-SA"/>
        </w:rPr>
      </w:pPr>
      <w:r>
        <w:rPr>
          <w:rFonts w:hint="default" w:ascii="仿宋_GB2312" w:hAnsi="仿宋" w:eastAsia="仿宋_GB2312" w:cs="Segoe UI"/>
          <w:b/>
          <w:bCs/>
          <w:color w:val="1F2329"/>
          <w:kern w:val="0"/>
          <w:sz w:val="30"/>
          <w:szCs w:val="30"/>
          <w:lang w:val="en-US" w:eastAsia="zh-CN" w:bidi="ar-SA"/>
        </w:rPr>
        <w:t>2.1设计原则要求</w:t>
      </w:r>
    </w:p>
    <w:p w14:paraId="2DF25523">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（1）先进开放原则</w:t>
      </w:r>
    </w:p>
    <w:p w14:paraId="2644F4E2">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政务云平台建设</w:t>
      </w:r>
      <w:r>
        <w:rPr>
          <w:rFonts w:hint="eastAsia" w:ascii="仿宋_GB2312" w:hAnsi="仿宋" w:eastAsia="仿宋_GB2312" w:cs="Segoe UI"/>
          <w:color w:val="1F2329"/>
          <w:kern w:val="0"/>
          <w:sz w:val="30"/>
          <w:szCs w:val="30"/>
          <w:lang w:val="en-US" w:eastAsia="zh-CN" w:bidi="ar-SA"/>
        </w:rPr>
        <w:t>应</w:t>
      </w:r>
      <w:r>
        <w:rPr>
          <w:rFonts w:hint="default" w:ascii="仿宋_GB2312" w:hAnsi="仿宋" w:eastAsia="仿宋_GB2312" w:cs="Segoe UI"/>
          <w:color w:val="1F2329"/>
          <w:kern w:val="0"/>
          <w:sz w:val="30"/>
          <w:szCs w:val="30"/>
          <w:lang w:val="en-US" w:eastAsia="zh-CN" w:bidi="ar-SA"/>
        </w:rPr>
        <w:t>采用成熟先进、层次清晰、结构完整、开放共享的技术支持框架，确保系统的高性能、高可用性和高可扩展性，保证平台的长期可持续发展。以持续、稳定、安全的技术架构支撑政府公共服务一体化、个性化、决策智能化。遵循开放标准，支持跨系统、跨平台的集成，支持Ｘ86架构的政务系统。</w:t>
      </w:r>
    </w:p>
    <w:p w14:paraId="5D5A7DE0">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（2）安全可靠原则</w:t>
      </w:r>
    </w:p>
    <w:p w14:paraId="260538DF">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根据国家等保要求，构建政务云平台安全保障体系，为政务云平台上的政务信息系统提供基础安全保障能力，整体提高各部门安全保障能力及水平。统一构建灾备保护体系，通过本地、同城、异地等自动化保障业务的可靠性和连续性。</w:t>
      </w:r>
    </w:p>
    <w:p w14:paraId="01636455">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（3）标准规范原则</w:t>
      </w:r>
    </w:p>
    <w:p w14:paraId="053E1424">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政务云平台</w:t>
      </w:r>
      <w:r>
        <w:rPr>
          <w:rFonts w:hint="eastAsia" w:ascii="仿宋_GB2312" w:hAnsi="仿宋" w:eastAsia="仿宋_GB2312" w:cs="Segoe UI"/>
          <w:color w:val="1F2329"/>
          <w:kern w:val="0"/>
          <w:sz w:val="30"/>
          <w:szCs w:val="30"/>
          <w:lang w:val="en-US" w:eastAsia="zh-CN" w:bidi="ar-SA"/>
        </w:rPr>
        <w:t>要</w:t>
      </w:r>
      <w:r>
        <w:rPr>
          <w:rFonts w:hint="default" w:ascii="仿宋_GB2312" w:hAnsi="仿宋" w:eastAsia="仿宋_GB2312" w:cs="Segoe UI"/>
          <w:color w:val="1F2329"/>
          <w:kern w:val="0"/>
          <w:sz w:val="30"/>
          <w:szCs w:val="30"/>
          <w:lang w:val="en-US" w:eastAsia="zh-CN" w:bidi="ar-SA"/>
        </w:rPr>
        <w:t>按照广东“数字政府”政务云平台统一技术框架和标准规范体系，以及国家及行业标准（如云计算服务标准、信息安全标准等）进行设计和实施，确保系统的兼容性和互操作性，并与省级“数字政府”政务云平台打通，实现一体化管理。</w:t>
      </w:r>
    </w:p>
    <w:p w14:paraId="6D2575E7">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（4）经济便捷原则</w:t>
      </w:r>
    </w:p>
    <w:p w14:paraId="68B96BE8">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通过云服务的弹性伸缩特性，在满足性能要求的前提下，考虑投资的经济性，避免过度投资，合理控制建设和运营成本，提高财政资金使用效益，实现成本最优化，政务云平台应以服务为导向，参考省级政务云服务目录，提供丰富多样的服务，满足不同的信息化需求。</w:t>
      </w:r>
    </w:p>
    <w:p w14:paraId="7A1A8B75">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（5）高效扩展原则</w:t>
      </w:r>
    </w:p>
    <w:p w14:paraId="35AC6FA0">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政务云平台应具有良好的可扩展性，能够根据业务发展需要，灵活扩展计算资源、存储资源和网络资源，快速迭代和部署新功能，提高系统灵活性。</w:t>
      </w:r>
    </w:p>
    <w:p w14:paraId="3E018D4D">
      <w:pPr>
        <w:pStyle w:val="6"/>
        <w:ind w:firstLine="560"/>
        <w:jc w:val="left"/>
        <w:rPr>
          <w:rFonts w:hint="default" w:ascii="仿宋_GB2312" w:hAnsi="仿宋" w:eastAsia="仿宋_GB2312" w:cs="Segoe UI"/>
          <w:b/>
          <w:bCs/>
          <w:color w:val="1F2329"/>
          <w:kern w:val="0"/>
          <w:sz w:val="30"/>
          <w:szCs w:val="30"/>
          <w:lang w:val="en-US" w:eastAsia="zh-CN" w:bidi="ar-SA"/>
        </w:rPr>
      </w:pPr>
      <w:r>
        <w:rPr>
          <w:rFonts w:hint="default" w:ascii="仿宋_GB2312" w:hAnsi="仿宋" w:eastAsia="仿宋_GB2312" w:cs="Segoe UI"/>
          <w:b/>
          <w:bCs/>
          <w:color w:val="1F2329"/>
          <w:kern w:val="0"/>
          <w:sz w:val="30"/>
          <w:szCs w:val="30"/>
          <w:lang w:val="en-US" w:eastAsia="zh-CN" w:bidi="ar-SA"/>
        </w:rPr>
        <w:t>2.2技术路线要求</w:t>
      </w:r>
    </w:p>
    <w:p w14:paraId="59DB6B72">
      <w:pPr>
        <w:pStyle w:val="6"/>
        <w:ind w:firstLine="560"/>
        <w:jc w:val="left"/>
        <w:rPr>
          <w:rFonts w:hint="default"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（1）</w:t>
      </w:r>
      <w:r>
        <w:rPr>
          <w:rFonts w:hint="default" w:ascii="仿宋_GB2312" w:hAnsi="仿宋" w:eastAsia="仿宋_GB2312" w:cs="Segoe UI"/>
          <w:color w:val="1F2329"/>
          <w:kern w:val="0"/>
          <w:sz w:val="30"/>
          <w:szCs w:val="30"/>
          <w:lang w:val="en-US" w:eastAsia="zh-CN" w:bidi="ar-SA"/>
        </w:rPr>
        <w:t>虚拟化技术</w:t>
      </w:r>
    </w:p>
    <w:p w14:paraId="7C8BB607">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本项目要求云服务基于虚拟化技术。虚拟化是将底层物理设备与上层操作系统、软件分离的一种去耦合技术，它通过软件或固件管理程序构建虚拟层并对其进行管理，把物理资源映射成逻辑的虚拟资源，对逻辑资源的使用与物理资源相差很少或者没有区别。虚拟化的目标是实现IT资源利用效率和灵活性的最大化。</w:t>
      </w:r>
    </w:p>
    <w:p w14:paraId="19300EC9">
      <w:pPr>
        <w:pStyle w:val="6"/>
        <w:ind w:firstLine="560"/>
        <w:jc w:val="left"/>
        <w:rPr>
          <w:rFonts w:hint="default"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（2）</w:t>
      </w:r>
      <w:r>
        <w:rPr>
          <w:rFonts w:hint="default" w:ascii="仿宋_GB2312" w:hAnsi="仿宋" w:eastAsia="仿宋_GB2312" w:cs="Segoe UI"/>
          <w:color w:val="1F2329"/>
          <w:kern w:val="0"/>
          <w:sz w:val="30"/>
          <w:szCs w:val="30"/>
          <w:lang w:val="en-US" w:eastAsia="zh-CN" w:bidi="ar-SA"/>
        </w:rPr>
        <w:t>云计算技术</w:t>
      </w:r>
    </w:p>
    <w:p w14:paraId="0A73C5CB">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本项目云服务需要使用云计算技术。云计算是一种资源利用模式，它能以方便、友好、按需访问的方式通过网络访问可配置的计算机资源池(例如网络、服务器"存储、应用程序和服务)，在这种模式中，可以快速供应并以最小的管理代价提供服务。</w:t>
      </w:r>
    </w:p>
    <w:p w14:paraId="065C4E37">
      <w:pPr>
        <w:pStyle w:val="6"/>
        <w:ind w:firstLine="560"/>
        <w:jc w:val="left"/>
        <w:rPr>
          <w:rFonts w:hint="default"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（3）</w:t>
      </w:r>
      <w:r>
        <w:rPr>
          <w:rFonts w:hint="default" w:ascii="仿宋_GB2312" w:hAnsi="仿宋" w:eastAsia="仿宋_GB2312" w:cs="Segoe UI"/>
          <w:color w:val="1F2329"/>
          <w:kern w:val="0"/>
          <w:sz w:val="30"/>
          <w:szCs w:val="30"/>
          <w:lang w:val="en-US" w:eastAsia="zh-CN" w:bidi="ar-SA"/>
        </w:rPr>
        <w:t>分布式计算技术</w:t>
      </w:r>
    </w:p>
    <w:p w14:paraId="61B9D56A">
      <w:pPr>
        <w:pStyle w:val="6"/>
        <w:ind w:firstLine="560"/>
        <w:jc w:val="left"/>
        <w:rPr>
          <w:rFonts w:hint="default" w:ascii="仿宋_GB2312" w:hAnsi="仿宋" w:eastAsia="仿宋_GB2312" w:cs="Segoe UI"/>
          <w:color w:val="1F2329"/>
          <w:kern w:val="0"/>
          <w:sz w:val="30"/>
          <w:szCs w:val="30"/>
          <w:lang w:val="en-US" w:eastAsia="zh-CN" w:bidi="ar-SA"/>
        </w:rPr>
      </w:pPr>
      <w:r>
        <w:rPr>
          <w:rFonts w:hint="default" w:ascii="仿宋_GB2312" w:hAnsi="仿宋" w:eastAsia="仿宋_GB2312" w:cs="Segoe UI"/>
          <w:color w:val="1F2329"/>
          <w:kern w:val="0"/>
          <w:sz w:val="30"/>
          <w:szCs w:val="30"/>
          <w:lang w:val="en-US" w:eastAsia="zh-CN" w:bidi="ar-SA"/>
        </w:rPr>
        <w:t>本项目云服务需要使用分布式计算技术。分布式计算是让几个物理上独立的组件作为一个单独的系统协同工作，这些组件可能指多个CPU，或者网络中的多台计算机。</w:t>
      </w:r>
    </w:p>
    <w:p w14:paraId="546EECF7">
      <w:pPr>
        <w:pStyle w:val="6"/>
        <w:ind w:firstLine="560"/>
        <w:jc w:val="left"/>
        <w:rPr>
          <w:rFonts w:hint="default"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（4）</w:t>
      </w:r>
      <w:r>
        <w:rPr>
          <w:rFonts w:hint="default" w:ascii="仿宋_GB2312" w:hAnsi="仿宋" w:eastAsia="仿宋_GB2312" w:cs="Segoe UI"/>
          <w:color w:val="1F2329"/>
          <w:kern w:val="0"/>
          <w:sz w:val="30"/>
          <w:szCs w:val="30"/>
          <w:lang w:val="en-US" w:eastAsia="zh-CN" w:bidi="ar-SA"/>
        </w:rPr>
        <w:t>多租户管理技术</w:t>
      </w:r>
    </w:p>
    <w:p w14:paraId="68A582B3">
      <w:pPr>
        <w:pStyle w:val="6"/>
        <w:ind w:firstLine="560"/>
        <w:jc w:val="left"/>
        <w:rPr>
          <w:rFonts w:hint="default" w:ascii="黑体" w:hAnsi="黑体" w:eastAsia="黑体" w:cs="Segoe UI"/>
          <w:color w:val="1F2329"/>
          <w:kern w:val="0"/>
          <w:sz w:val="30"/>
          <w:szCs w:val="30"/>
          <w:lang w:val="en-US" w:eastAsia="zh-CN"/>
        </w:rPr>
      </w:pPr>
      <w:r>
        <w:rPr>
          <w:rFonts w:hint="default" w:ascii="仿宋_GB2312" w:hAnsi="仿宋" w:eastAsia="仿宋_GB2312" w:cs="Segoe UI"/>
          <w:color w:val="1F2329"/>
          <w:kern w:val="0"/>
          <w:sz w:val="30"/>
          <w:szCs w:val="30"/>
          <w:lang w:val="en-US" w:eastAsia="zh-CN" w:bidi="ar-SA"/>
        </w:rPr>
        <w:t>本项目云服务需要使用多租户管理技术。多租户技术或称多重租赁技术，是一种软件架构技术，它是在探讨与实现如何于多用户的环境下共用相同的系统或程序组件，并且仍可确保各用户间数据的隔离性。</w:t>
      </w:r>
    </w:p>
    <w:p w14:paraId="709F89D7">
      <w:pPr>
        <w:ind w:firstLine="600"/>
        <w:rPr>
          <w:rFonts w:ascii="黑体" w:hAnsi="黑体" w:eastAsia="黑体" w:cs="Segoe UI"/>
          <w:color w:val="1F2329"/>
          <w:kern w:val="0"/>
          <w:sz w:val="32"/>
          <w:szCs w:val="32"/>
        </w:rPr>
      </w:pPr>
      <w:r>
        <w:rPr>
          <w:rFonts w:hint="eastAsia" w:ascii="黑体" w:hAnsi="黑体" w:eastAsia="黑体" w:cs="Segoe UI"/>
          <w:color w:val="1F2329"/>
          <w:kern w:val="0"/>
          <w:sz w:val="32"/>
          <w:szCs w:val="32"/>
          <w:lang w:eastAsia="zh-CN"/>
        </w:rPr>
        <w:t>二</w:t>
      </w:r>
      <w:r>
        <w:rPr>
          <w:rFonts w:hint="eastAsia" w:ascii="黑体" w:hAnsi="黑体" w:eastAsia="黑体" w:cs="Segoe UI"/>
          <w:color w:val="1F2329"/>
          <w:kern w:val="0"/>
          <w:sz w:val="32"/>
          <w:szCs w:val="32"/>
        </w:rPr>
        <w:t>、</w:t>
      </w:r>
      <w:r>
        <w:rPr>
          <w:rFonts w:hint="eastAsia" w:ascii="黑体" w:hAnsi="黑体" w:eastAsia="黑体" w:cs="Segoe UI"/>
          <w:color w:val="1F2329"/>
          <w:kern w:val="0"/>
          <w:sz w:val="32"/>
          <w:szCs w:val="32"/>
          <w:lang w:eastAsia="zh-CN"/>
        </w:rPr>
        <w:t>项目</w:t>
      </w:r>
      <w:r>
        <w:rPr>
          <w:rFonts w:hint="eastAsia" w:ascii="黑体" w:hAnsi="黑体" w:eastAsia="黑体" w:cs="Segoe UI"/>
          <w:color w:val="1F2329"/>
          <w:kern w:val="0"/>
          <w:sz w:val="32"/>
          <w:szCs w:val="32"/>
        </w:rPr>
        <w:t>预算</w:t>
      </w:r>
    </w:p>
    <w:p w14:paraId="0D78693A">
      <w:pPr>
        <w:widowControl/>
        <w:numPr>
          <w:numId w:val="0"/>
        </w:numPr>
        <w:shd w:val="clear" w:color="auto" w:fill="FFFFFF"/>
        <w:ind w:firstLine="600" w:firstLineChars="200"/>
        <w:jc w:val="left"/>
        <w:rPr>
          <w:rFonts w:hint="eastAsia" w:ascii="仿宋_GB2312" w:hAnsi="仿宋_GB2312" w:eastAsia="仿宋_GB2312" w:cs="仿宋_GB2312"/>
          <w:color w:val="1F2329"/>
          <w:kern w:val="0"/>
          <w:sz w:val="30"/>
          <w:szCs w:val="30"/>
          <w:lang w:val="en-US" w:eastAsia="zh-CN"/>
        </w:rPr>
      </w:pPr>
      <w:r>
        <w:rPr>
          <w:rFonts w:hint="eastAsia" w:ascii="仿宋_GB2312" w:hAnsi="仿宋_GB2312" w:eastAsia="仿宋_GB2312" w:cs="仿宋_GB2312"/>
          <w:color w:val="1F2329"/>
          <w:kern w:val="0"/>
          <w:sz w:val="30"/>
          <w:szCs w:val="30"/>
          <w:lang w:val="en-US" w:eastAsia="zh-CN" w:bidi="ar-SA"/>
        </w:rPr>
        <w:t>目前</w:t>
      </w:r>
      <w:r>
        <w:rPr>
          <w:rFonts w:hint="eastAsia" w:ascii="仿宋_GB2312" w:hAnsi="仿宋_GB2312" w:eastAsia="仿宋_GB2312" w:cs="仿宋_GB2312"/>
          <w:color w:val="1F2329"/>
          <w:kern w:val="0"/>
          <w:sz w:val="30"/>
          <w:szCs w:val="30"/>
          <w:lang w:eastAsia="zh-CN"/>
        </w:rPr>
        <w:t>，我单位现</w:t>
      </w:r>
      <w:r>
        <w:rPr>
          <w:rFonts w:hint="eastAsia" w:ascii="仿宋_GB2312" w:hAnsi="仿宋_GB2312" w:eastAsia="仿宋_GB2312" w:cs="仿宋_GB2312"/>
          <w:color w:val="1F2329"/>
          <w:kern w:val="0"/>
          <w:sz w:val="30"/>
          <w:szCs w:val="30"/>
        </w:rPr>
        <w:t>部署于政务云的系统</w:t>
      </w:r>
      <w:r>
        <w:rPr>
          <w:rFonts w:hint="eastAsia" w:ascii="仿宋_GB2312" w:hAnsi="仿宋_GB2312" w:eastAsia="仿宋_GB2312" w:cs="仿宋_GB2312"/>
          <w:color w:val="1F2329"/>
          <w:kern w:val="0"/>
          <w:sz w:val="30"/>
          <w:szCs w:val="30"/>
          <w:lang w:eastAsia="zh-CN"/>
        </w:rPr>
        <w:t>共有</w:t>
      </w:r>
      <w:r>
        <w:rPr>
          <w:rFonts w:hint="eastAsia" w:ascii="仿宋_GB2312" w:hAnsi="仿宋_GB2312" w:eastAsia="仿宋_GB2312" w:cs="仿宋_GB2312"/>
          <w:color w:val="1F2329"/>
          <w:kern w:val="0"/>
          <w:sz w:val="30"/>
          <w:szCs w:val="30"/>
          <w:lang w:val="en-US" w:eastAsia="zh-CN"/>
        </w:rPr>
        <w:t>6个（详见附件）</w:t>
      </w:r>
      <w:r>
        <w:rPr>
          <w:rFonts w:hint="eastAsia" w:ascii="仿宋_GB2312" w:hAnsi="仿宋_GB2312" w:eastAsia="仿宋_GB2312" w:cs="仿宋_GB2312"/>
          <w:color w:val="1F2329"/>
          <w:kern w:val="0"/>
          <w:sz w:val="30"/>
          <w:szCs w:val="30"/>
        </w:rPr>
        <w:t>，使用</w:t>
      </w:r>
      <w:r>
        <w:rPr>
          <w:rFonts w:hint="eastAsia" w:ascii="仿宋_GB2312" w:hAnsi="仿宋_GB2312" w:eastAsia="仿宋_GB2312" w:cs="仿宋_GB2312"/>
          <w:color w:val="1F2329"/>
          <w:kern w:val="0"/>
          <w:sz w:val="30"/>
          <w:szCs w:val="30"/>
          <w:lang w:eastAsia="zh-CN"/>
        </w:rPr>
        <w:t>的</w:t>
      </w:r>
      <w:r>
        <w:rPr>
          <w:rFonts w:hint="eastAsia" w:ascii="仿宋_GB2312" w:hAnsi="仿宋_GB2312" w:eastAsia="仿宋_GB2312" w:cs="仿宋_GB2312"/>
          <w:color w:val="1F2329"/>
          <w:kern w:val="0"/>
          <w:sz w:val="30"/>
          <w:szCs w:val="30"/>
        </w:rPr>
        <w:t>政务云资源</w:t>
      </w:r>
      <w:r>
        <w:rPr>
          <w:rFonts w:hint="eastAsia" w:ascii="仿宋_GB2312" w:hAnsi="仿宋_GB2312" w:eastAsia="仿宋_GB2312" w:cs="仿宋_GB2312"/>
          <w:color w:val="1F2329"/>
          <w:kern w:val="0"/>
          <w:sz w:val="30"/>
          <w:szCs w:val="30"/>
          <w:lang w:eastAsia="zh-CN"/>
        </w:rPr>
        <w:t>服务</w:t>
      </w:r>
      <w:r>
        <w:rPr>
          <w:rFonts w:hint="eastAsia" w:ascii="仿宋_GB2312" w:hAnsi="仿宋_GB2312" w:eastAsia="仿宋_GB2312" w:cs="仿宋_GB2312"/>
          <w:color w:val="1F2329"/>
          <w:kern w:val="0"/>
          <w:sz w:val="30"/>
          <w:szCs w:val="30"/>
        </w:rPr>
        <w:t>费用由云资源费用、软件费用以及</w:t>
      </w:r>
      <w:r>
        <w:rPr>
          <w:rFonts w:hint="eastAsia" w:ascii="仿宋_GB2312" w:hAnsi="仿宋_GB2312" w:eastAsia="仿宋_GB2312" w:cs="仿宋_GB2312"/>
          <w:color w:val="1F2329"/>
          <w:kern w:val="0"/>
          <w:sz w:val="30"/>
          <w:szCs w:val="30"/>
          <w:lang w:eastAsia="zh-CN"/>
        </w:rPr>
        <w:t>政务云</w:t>
      </w:r>
      <w:r>
        <w:rPr>
          <w:rFonts w:hint="eastAsia" w:ascii="仿宋_GB2312" w:hAnsi="仿宋_GB2312" w:eastAsia="仿宋_GB2312" w:cs="仿宋_GB2312"/>
          <w:color w:val="1F2329"/>
          <w:kern w:val="0"/>
          <w:sz w:val="30"/>
          <w:szCs w:val="30"/>
        </w:rPr>
        <w:t>运营费三部分组成。</w:t>
      </w:r>
      <w:r>
        <w:rPr>
          <w:rFonts w:hint="eastAsia" w:ascii="仿宋_GB2312" w:hAnsi="仿宋" w:eastAsia="仿宋_GB2312" w:cs="Segoe UI"/>
          <w:color w:val="1F2329"/>
          <w:kern w:val="0"/>
          <w:sz w:val="30"/>
          <w:szCs w:val="30"/>
          <w:lang w:eastAsia="zh-CN"/>
        </w:rPr>
        <w:t>费用按照</w:t>
      </w:r>
      <w:r>
        <w:rPr>
          <w:rFonts w:hint="eastAsia" w:ascii="仿宋_GB2312" w:hAnsi="仿宋" w:eastAsia="仿宋_GB2312" w:cs="Segoe UI"/>
          <w:color w:val="1F2329"/>
          <w:kern w:val="0"/>
          <w:sz w:val="30"/>
          <w:szCs w:val="30"/>
        </w:rPr>
        <w:t>粤财数[</w:t>
      </w:r>
      <w:r>
        <w:rPr>
          <w:rFonts w:ascii="仿宋_GB2312" w:hAnsi="仿宋" w:eastAsia="仿宋_GB2312" w:cs="Segoe UI"/>
          <w:color w:val="1F2329"/>
          <w:kern w:val="0"/>
          <w:sz w:val="30"/>
          <w:szCs w:val="30"/>
        </w:rPr>
        <w:t>2024]4号</w:t>
      </w:r>
      <w:r>
        <w:rPr>
          <w:rFonts w:hint="eastAsia" w:ascii="仿宋_GB2312" w:hAnsi="仿宋" w:eastAsia="仿宋_GB2312" w:cs="Segoe UI"/>
          <w:color w:val="1F2329"/>
          <w:kern w:val="0"/>
          <w:sz w:val="30"/>
          <w:szCs w:val="30"/>
        </w:rPr>
        <w:t>文件【广东省财政厅广东省政务服务和数据管理局关于修订印发《省级政务信息化项目预算编制规范和标准基础设施服务分册》的通知】</w:t>
      </w:r>
      <w:r>
        <w:rPr>
          <w:rFonts w:hint="eastAsia" w:ascii="仿宋_GB2312" w:hAnsi="仿宋" w:eastAsia="仿宋_GB2312" w:cs="Segoe UI"/>
          <w:color w:val="1F2329"/>
          <w:kern w:val="0"/>
          <w:sz w:val="30"/>
          <w:szCs w:val="30"/>
          <w:lang w:eastAsia="zh-CN"/>
        </w:rPr>
        <w:t>的省标准价格的</w:t>
      </w:r>
      <w:r>
        <w:rPr>
          <w:rFonts w:hint="eastAsia" w:ascii="仿宋_GB2312" w:hAnsi="仿宋" w:eastAsia="仿宋_GB2312" w:cs="Segoe UI"/>
          <w:color w:val="1F2329"/>
          <w:kern w:val="0"/>
          <w:sz w:val="30"/>
          <w:szCs w:val="30"/>
          <w:lang w:val="en-US" w:eastAsia="zh-CN"/>
        </w:rPr>
        <w:t>80%测算，</w:t>
      </w:r>
      <w:r>
        <w:rPr>
          <w:rFonts w:hint="eastAsia" w:ascii="仿宋_GB2312" w:hAnsi="仿宋_GB2312" w:eastAsia="仿宋_GB2312" w:cs="仿宋_GB2312"/>
          <w:b w:val="0"/>
          <w:bCs w:val="0"/>
          <w:color w:val="1F2329"/>
          <w:kern w:val="0"/>
          <w:sz w:val="30"/>
          <w:szCs w:val="30"/>
          <w:lang w:eastAsia="zh-CN"/>
        </w:rPr>
        <w:t>最高限价（含税）：</w:t>
      </w:r>
      <w:r>
        <w:rPr>
          <w:rFonts w:hint="eastAsia" w:ascii="仿宋_GB2312" w:hAnsi="仿宋_GB2312" w:eastAsia="仿宋_GB2312" w:cs="仿宋_GB2312"/>
          <w:color w:val="1F2329"/>
          <w:kern w:val="0"/>
          <w:sz w:val="30"/>
          <w:szCs w:val="30"/>
          <w:lang w:val="en-US" w:eastAsia="zh-CN"/>
        </w:rPr>
        <w:t>78673.8元/年，24个月总费用为157347.6元。</w:t>
      </w:r>
    </w:p>
    <w:p w14:paraId="232FD725">
      <w:pPr>
        <w:widowControl/>
        <w:numPr>
          <w:ilvl w:val="0"/>
          <w:numId w:val="0"/>
        </w:numPr>
        <w:shd w:val="clear" w:color="auto" w:fill="FFFFFF"/>
        <w:ind w:left="600" w:leftChars="0"/>
        <w:jc w:val="left"/>
        <w:rPr>
          <w:rFonts w:hint="eastAsia" w:ascii="黑体" w:hAnsi="黑体" w:eastAsia="黑体" w:cs="黑体"/>
          <w:color w:val="1F2329"/>
          <w:kern w:val="0"/>
          <w:sz w:val="32"/>
          <w:szCs w:val="32"/>
          <w:lang w:val="en-US" w:eastAsia="zh-CN"/>
        </w:rPr>
      </w:pPr>
      <w:r>
        <w:rPr>
          <w:rFonts w:hint="eastAsia" w:ascii="黑体" w:hAnsi="黑体" w:eastAsia="黑体" w:cs="黑体"/>
          <w:color w:val="1F2329"/>
          <w:kern w:val="0"/>
          <w:sz w:val="32"/>
          <w:szCs w:val="32"/>
          <w:lang w:val="en-US" w:eastAsia="zh-CN"/>
        </w:rPr>
        <w:t>三、其他要求</w:t>
      </w:r>
    </w:p>
    <w:p w14:paraId="0364C6A4">
      <w:pPr>
        <w:pStyle w:val="6"/>
        <w:ind w:firstLine="562"/>
        <w:rPr>
          <w:rFonts w:hint="eastAsia"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（一）保密要求</w:t>
      </w:r>
    </w:p>
    <w:p w14:paraId="0EE15706">
      <w:pPr>
        <w:pStyle w:val="6"/>
        <w:ind w:firstLine="480"/>
        <w:rPr>
          <w:rFonts w:hint="eastAsia"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1.中选人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投标人在从事政府项目时，不得擅自记录、复制、拍摄、摘抄、收藏在工作中涉及的保密信息，严禁将涉及政府项目的任何资料、数据透露或以其他方式提供给项目以外的其他方或与该项目无关的任何人员。</w:t>
      </w:r>
    </w:p>
    <w:p w14:paraId="07AC9CB3">
      <w:pPr>
        <w:pStyle w:val="6"/>
        <w:ind w:firstLine="480"/>
        <w:rPr>
          <w:rFonts w:hint="eastAsia" w:ascii="仿宋_GB2312" w:hAnsi="仿宋" w:eastAsia="仿宋_GB2312" w:cs="Segoe UI"/>
          <w:color w:val="1F2329"/>
          <w:kern w:val="0"/>
          <w:sz w:val="30"/>
          <w:szCs w:val="30"/>
          <w:lang w:val="en-US" w:eastAsia="zh-CN" w:bidi="ar-SA"/>
        </w:rPr>
      </w:pPr>
      <w:r>
        <w:rPr>
          <w:rFonts w:hint="eastAsia" w:ascii="仿宋_GB2312" w:hAnsi="仿宋" w:eastAsia="仿宋_GB2312" w:cs="Segoe UI"/>
          <w:color w:val="1F2329"/>
          <w:kern w:val="0"/>
          <w:sz w:val="30"/>
          <w:szCs w:val="30"/>
          <w:lang w:val="en-US" w:eastAsia="zh-CN" w:bidi="ar-SA"/>
        </w:rPr>
        <w:t>2.中选人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65D994D5">
      <w:pPr>
        <w:pStyle w:val="6"/>
        <w:ind w:firstLine="480"/>
        <w:rPr>
          <w:rFonts w:hint="default" w:ascii="仿宋_GB2312" w:hAnsi="仿宋" w:eastAsia="仿宋_GB2312" w:cs="Segoe UI"/>
          <w:color w:val="1F2329"/>
          <w:kern w:val="0"/>
          <w:sz w:val="30"/>
          <w:szCs w:val="30"/>
          <w:lang w:val="en-US" w:eastAsia="zh-CN"/>
        </w:rPr>
      </w:pPr>
      <w:r>
        <w:rPr>
          <w:rFonts w:hint="eastAsia" w:ascii="仿宋_GB2312" w:hAnsi="仿宋" w:eastAsia="仿宋_GB2312" w:cs="Segoe UI"/>
          <w:color w:val="1F2329"/>
          <w:kern w:val="0"/>
          <w:sz w:val="30"/>
          <w:szCs w:val="30"/>
          <w:lang w:val="en-US" w:eastAsia="zh-CN" w:bidi="ar-SA"/>
        </w:rPr>
        <w:t>3.严禁泄露在工作中接触到的政府机关科技研究、发明、装备器材及其技术资料和政府工作信息。</w:t>
      </w:r>
    </w:p>
    <w:p w14:paraId="76D00694">
      <w:pPr>
        <w:ind w:firstLine="600"/>
        <w:rPr>
          <w:rFonts w:ascii="仿宋_GB2312" w:hAnsi="仿宋" w:eastAsia="仿宋_GB2312" w:cs="Segoe UI"/>
          <w:color w:val="1F2329"/>
          <w:kern w:val="0"/>
          <w:sz w:val="30"/>
          <w:szCs w:val="30"/>
        </w:rPr>
      </w:pPr>
      <w:r>
        <w:rPr>
          <w:rFonts w:hint="eastAsia" w:ascii="仿宋_GB2312" w:hAnsi="仿宋" w:eastAsia="仿宋_GB2312" w:cs="Segoe UI"/>
          <w:color w:val="1F2329"/>
          <w:kern w:val="0"/>
          <w:sz w:val="30"/>
          <w:szCs w:val="30"/>
          <w:lang w:val="en-US" w:eastAsia="zh-CN"/>
        </w:rPr>
        <w:t>（二）</w:t>
      </w:r>
      <w:r>
        <w:rPr>
          <w:rFonts w:hint="eastAsia" w:ascii="仿宋_GB2312" w:hAnsi="仿宋" w:eastAsia="仿宋_GB2312" w:cs="Segoe UI"/>
          <w:color w:val="1F2329"/>
          <w:kern w:val="0"/>
          <w:sz w:val="30"/>
          <w:szCs w:val="30"/>
        </w:rPr>
        <w:t>签订履行协议。选</w:t>
      </w:r>
      <w:r>
        <w:rPr>
          <w:rFonts w:hint="eastAsia" w:ascii="仿宋_GB2312" w:hAnsi="仿宋" w:eastAsia="仿宋_GB2312" w:cs="Segoe UI"/>
          <w:color w:val="1F2329"/>
          <w:kern w:val="0"/>
          <w:sz w:val="30"/>
          <w:szCs w:val="30"/>
          <w:lang w:eastAsia="zh-CN"/>
        </w:rPr>
        <w:t>定</w:t>
      </w:r>
      <w:r>
        <w:rPr>
          <w:rFonts w:hint="eastAsia" w:ascii="仿宋_GB2312" w:hAnsi="仿宋" w:eastAsia="仿宋_GB2312" w:cs="Segoe UI"/>
          <w:color w:val="1F2329"/>
          <w:kern w:val="0"/>
          <w:sz w:val="30"/>
          <w:szCs w:val="30"/>
        </w:rPr>
        <w:t>服务供应商后，</w:t>
      </w:r>
      <w:r>
        <w:rPr>
          <w:rFonts w:hint="eastAsia" w:ascii="仿宋_GB2312" w:hAnsi="仿宋" w:eastAsia="仿宋_GB2312" w:cs="Segoe UI"/>
          <w:color w:val="1F2329"/>
          <w:kern w:val="0"/>
          <w:sz w:val="30"/>
          <w:szCs w:val="30"/>
          <w:lang w:eastAsia="zh-CN"/>
        </w:rPr>
        <w:t>采购人</w:t>
      </w:r>
      <w:r>
        <w:rPr>
          <w:rFonts w:hint="eastAsia" w:ascii="仿宋_GB2312" w:hAnsi="仿宋" w:eastAsia="仿宋_GB2312" w:cs="Segoe UI"/>
          <w:color w:val="1F2329"/>
          <w:kern w:val="0"/>
          <w:sz w:val="30"/>
          <w:szCs w:val="30"/>
        </w:rPr>
        <w:t>将</w:t>
      </w:r>
      <w:r>
        <w:rPr>
          <w:rFonts w:hint="eastAsia" w:ascii="仿宋_GB2312" w:hAnsi="仿宋" w:eastAsia="仿宋_GB2312" w:cs="Segoe UI"/>
          <w:color w:val="1F2329"/>
          <w:kern w:val="0"/>
          <w:sz w:val="30"/>
          <w:szCs w:val="30"/>
          <w:lang w:eastAsia="zh-CN"/>
        </w:rPr>
        <w:t>与中选人</w:t>
      </w:r>
      <w:r>
        <w:rPr>
          <w:rFonts w:hint="eastAsia" w:ascii="仿宋_GB2312" w:hAnsi="仿宋" w:eastAsia="仿宋_GB2312" w:cs="Segoe UI"/>
          <w:color w:val="1F2329"/>
          <w:kern w:val="0"/>
          <w:sz w:val="30"/>
          <w:szCs w:val="30"/>
        </w:rPr>
        <w:t>明确项目具体合作内容，签订履行协议</w:t>
      </w:r>
      <w:r>
        <w:rPr>
          <w:rFonts w:hint="eastAsia" w:ascii="仿宋_GB2312" w:hAnsi="仿宋" w:eastAsia="仿宋_GB2312" w:cs="Segoe UI"/>
          <w:color w:val="1F2329"/>
          <w:kern w:val="0"/>
          <w:sz w:val="30"/>
          <w:szCs w:val="30"/>
          <w:lang w:eastAsia="zh-CN"/>
        </w:rPr>
        <w:t>，并按照每年云资源实际使用情况和中选供应商所报下浮率，据实结算费用，服务期限为</w:t>
      </w:r>
      <w:r>
        <w:rPr>
          <w:rFonts w:hint="eastAsia" w:ascii="仿宋_GB2312" w:hAnsi="仿宋" w:eastAsia="仿宋_GB2312" w:cs="Segoe UI"/>
          <w:color w:val="1F2329"/>
          <w:kern w:val="0"/>
          <w:sz w:val="30"/>
          <w:szCs w:val="30"/>
          <w:lang w:val="en-US" w:eastAsia="zh-CN"/>
        </w:rPr>
        <w:t>24</w:t>
      </w:r>
      <w:r>
        <w:rPr>
          <w:rFonts w:hint="eastAsia" w:ascii="仿宋_GB2312" w:hAnsi="仿宋" w:eastAsia="仿宋_GB2312" w:cs="Segoe UI"/>
          <w:color w:val="1F2329"/>
          <w:kern w:val="0"/>
          <w:sz w:val="30"/>
          <w:szCs w:val="30"/>
          <w:lang w:eastAsia="zh-CN"/>
        </w:rPr>
        <w:t>个月（</w:t>
      </w:r>
      <w:r>
        <w:rPr>
          <w:rFonts w:hint="eastAsia" w:ascii="仿宋_GB2312" w:hAnsi="仿宋" w:eastAsia="仿宋_GB2312" w:cs="Segoe UI"/>
          <w:color w:val="1F2329"/>
          <w:kern w:val="0"/>
          <w:sz w:val="30"/>
          <w:szCs w:val="30"/>
          <w:lang w:val="en-US" w:eastAsia="zh-CN"/>
        </w:rPr>
        <w:t>2025年1月-2026年12月</w:t>
      </w:r>
      <w:r>
        <w:rPr>
          <w:rFonts w:hint="eastAsia" w:ascii="仿宋_GB2312" w:hAnsi="仿宋" w:eastAsia="仿宋_GB2312" w:cs="Segoe UI"/>
          <w:color w:val="1F2329"/>
          <w:kern w:val="0"/>
          <w:sz w:val="30"/>
          <w:szCs w:val="30"/>
          <w:lang w:eastAsia="zh-CN"/>
        </w:rPr>
        <w:t>），具体以实际使用量达到合同金额上限为止</w:t>
      </w:r>
      <w:r>
        <w:rPr>
          <w:rFonts w:hint="eastAsia" w:ascii="仿宋_GB2312" w:hAnsi="仿宋" w:eastAsia="仿宋_GB2312" w:cs="Segoe UI"/>
          <w:color w:val="1F2329"/>
          <w:kern w:val="0"/>
          <w:sz w:val="30"/>
          <w:szCs w:val="30"/>
        </w:rPr>
        <w:t>。</w:t>
      </w:r>
    </w:p>
    <w:p w14:paraId="0B255520">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 w:eastAsia="仿宋_GB2312" w:cs="Segoe UI"/>
          <w:color w:val="1F2329"/>
          <w:kern w:val="0"/>
          <w:sz w:val="30"/>
          <w:szCs w:val="30"/>
        </w:rPr>
      </w:pPr>
    </w:p>
    <w:p w14:paraId="5BA694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00" w:firstLineChars="200"/>
        <w:jc w:val="left"/>
        <w:textAlignment w:val="auto"/>
        <w:rPr>
          <w:rFonts w:ascii="仿宋_GB2312" w:hAnsi="仿宋" w:eastAsia="仿宋_GB2312" w:cs="Segoe UI"/>
          <w:color w:val="1F2329"/>
          <w:kern w:val="0"/>
          <w:sz w:val="30"/>
          <w:szCs w:val="30"/>
        </w:rPr>
      </w:pPr>
      <w:r>
        <w:rPr>
          <w:rFonts w:hint="eastAsia" w:ascii="仿宋_GB2312" w:hAnsi="仿宋" w:eastAsia="仿宋_GB2312" w:cs="Segoe UI"/>
          <w:color w:val="1F2329"/>
          <w:kern w:val="0"/>
          <w:sz w:val="30"/>
          <w:szCs w:val="30"/>
          <w:lang w:eastAsia="zh-CN"/>
        </w:rPr>
        <w:t>附件：</w:t>
      </w:r>
      <w:r>
        <w:rPr>
          <w:rFonts w:hint="eastAsia" w:ascii="仿宋_GB2312" w:hAnsi="仿宋" w:eastAsia="仿宋_GB2312" w:cs="Segoe UI"/>
          <w:color w:val="1F2329"/>
          <w:kern w:val="0"/>
          <w:sz w:val="30"/>
          <w:szCs w:val="30"/>
          <w:lang w:val="en-US" w:eastAsia="zh-CN"/>
        </w:rPr>
        <w:t>市人社局政务云使用资源清单</w:t>
      </w:r>
    </w:p>
    <w:p w14:paraId="2413E30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373A452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243C015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63B9CDF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24312304">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42CF8CD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04F8531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4F30363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3461F19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05D1E44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1345E18B">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7909CCB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28DF7A7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720A0B8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44CCD581">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1738F6A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38E08E3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cs="Segoe UI"/>
          <w:color w:val="1F2329"/>
          <w:kern w:val="0"/>
          <w:sz w:val="28"/>
          <w:szCs w:val="24"/>
        </w:rPr>
      </w:pPr>
    </w:p>
    <w:p w14:paraId="5B0B750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 w:eastAsia="仿宋_GB2312" w:cs="Segoe UI"/>
          <w:color w:val="1F2329"/>
          <w:kern w:val="0"/>
          <w:sz w:val="30"/>
          <w:szCs w:val="30"/>
        </w:rPr>
      </w:pPr>
      <w:bookmarkStart w:id="2" w:name="_GoBack"/>
      <w:bookmarkEnd w:id="2"/>
      <w:r>
        <w:rPr>
          <w:rFonts w:hint="eastAsia" w:ascii="仿宋" w:hAnsi="仿宋" w:cs="Segoe UI"/>
          <w:color w:val="1F2329"/>
          <w:kern w:val="0"/>
          <w:sz w:val="28"/>
          <w:szCs w:val="24"/>
        </w:rPr>
        <w:t xml:space="preserve">                     </w:t>
      </w:r>
    </w:p>
    <w:p w14:paraId="0CBA2949">
      <w:pPr>
        <w:widowControl/>
        <w:shd w:val="clear" w:color="auto" w:fill="FFFFFF"/>
        <w:jc w:val="left"/>
        <w:rPr>
          <w:rFonts w:hint="eastAsia" w:ascii="仿宋_GB2312" w:hAnsi="仿宋" w:eastAsia="仿宋_GB2312" w:cs="Segoe UI"/>
          <w:color w:val="1F2329"/>
          <w:kern w:val="0"/>
          <w:sz w:val="30"/>
          <w:szCs w:val="30"/>
          <w:lang w:val="en-US" w:eastAsia="zh-CN"/>
        </w:rPr>
      </w:pPr>
      <w:r>
        <w:rPr>
          <w:rFonts w:hint="eastAsia" w:ascii="仿宋_GB2312" w:hAnsi="仿宋_GB2312" w:eastAsia="仿宋_GB2312" w:cs="仿宋_GB2312"/>
          <w:b w:val="0"/>
          <w:bCs w:val="0"/>
          <w:color w:val="1F2329"/>
          <w:kern w:val="0"/>
          <w:sz w:val="30"/>
          <w:szCs w:val="30"/>
          <w:lang w:val="en-US" w:eastAsia="zh-CN"/>
        </w:rPr>
        <w:t>附件：</w:t>
      </w:r>
      <w:r>
        <w:rPr>
          <w:rFonts w:hint="eastAsia" w:ascii="仿宋_GB2312" w:hAnsi="仿宋" w:eastAsia="仿宋_GB2312" w:cs="Segoe UI"/>
          <w:color w:val="1F2329"/>
          <w:kern w:val="0"/>
          <w:sz w:val="30"/>
          <w:szCs w:val="30"/>
          <w:lang w:val="en-US" w:eastAsia="zh-CN"/>
        </w:rPr>
        <w:t xml:space="preserve"> </w:t>
      </w:r>
    </w:p>
    <w:p w14:paraId="4B3530E3">
      <w:pPr>
        <w:widowControl/>
        <w:shd w:val="clear" w:color="auto" w:fill="FFFFFF"/>
        <w:jc w:val="center"/>
        <w:rPr>
          <w:rFonts w:hint="eastAsia" w:ascii="方正小标宋简体" w:hAnsi="方正小标宋简体" w:eastAsia="方正小标宋简体" w:cs="方正小标宋简体"/>
          <w:b w:val="0"/>
          <w:bCs w:val="0"/>
          <w:color w:val="1F2329"/>
          <w:kern w:val="0"/>
          <w:sz w:val="32"/>
          <w:szCs w:val="32"/>
          <w:lang w:val="en-US" w:eastAsia="zh-CN"/>
        </w:rPr>
      </w:pPr>
      <w:r>
        <w:rPr>
          <w:rFonts w:hint="eastAsia" w:ascii="方正小标宋简体" w:hAnsi="方正小标宋简体" w:eastAsia="方正小标宋简体" w:cs="方正小标宋简体"/>
          <w:b w:val="0"/>
          <w:bCs w:val="0"/>
          <w:color w:val="1F2329"/>
          <w:kern w:val="0"/>
          <w:sz w:val="32"/>
          <w:szCs w:val="32"/>
          <w:lang w:val="en-US" w:eastAsia="zh-CN"/>
        </w:rPr>
        <w:t>市人社局政务云使用资源清单</w:t>
      </w:r>
    </w:p>
    <w:p w14:paraId="36F648E0">
      <w:pPr>
        <w:widowControl/>
        <w:shd w:val="clear" w:color="auto" w:fill="FFFFFF"/>
        <w:jc w:val="left"/>
        <w:rPr>
          <w:rFonts w:hint="eastAsia" w:ascii="仿宋_GB2312" w:hAnsi="仿宋" w:eastAsia="仿宋_GB2312" w:cs="Segoe UI"/>
          <w:color w:val="1F2329"/>
          <w:kern w:val="0"/>
          <w:sz w:val="30"/>
          <w:szCs w:val="30"/>
          <w:lang w:val="en-US" w:eastAsia="zh-CN"/>
        </w:rPr>
      </w:pPr>
    </w:p>
    <w:tbl>
      <w:tblPr>
        <w:tblStyle w:val="3"/>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020"/>
        <w:gridCol w:w="1020"/>
        <w:gridCol w:w="1020"/>
        <w:gridCol w:w="1020"/>
        <w:gridCol w:w="1020"/>
        <w:gridCol w:w="1020"/>
      </w:tblGrid>
      <w:tr w14:paraId="64B0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0DBFA0B2">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系统名称</w:t>
            </w:r>
          </w:p>
        </w:tc>
        <w:tc>
          <w:tcPr>
            <w:tcW w:w="1020" w:type="dxa"/>
            <w:vAlign w:val="center"/>
          </w:tcPr>
          <w:p w14:paraId="325961F3">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主机数</w:t>
            </w:r>
          </w:p>
        </w:tc>
        <w:tc>
          <w:tcPr>
            <w:tcW w:w="1020" w:type="dxa"/>
            <w:vAlign w:val="center"/>
          </w:tcPr>
          <w:p w14:paraId="0CB3F293">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CPU/核</w:t>
            </w:r>
          </w:p>
        </w:tc>
        <w:tc>
          <w:tcPr>
            <w:tcW w:w="1020" w:type="dxa"/>
            <w:vAlign w:val="center"/>
          </w:tcPr>
          <w:p w14:paraId="24D911FC">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内存/G</w:t>
            </w:r>
          </w:p>
        </w:tc>
        <w:tc>
          <w:tcPr>
            <w:tcW w:w="1020" w:type="dxa"/>
            <w:vAlign w:val="center"/>
          </w:tcPr>
          <w:p w14:paraId="23D1B678">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存储/G</w:t>
            </w:r>
          </w:p>
        </w:tc>
        <w:tc>
          <w:tcPr>
            <w:tcW w:w="1020" w:type="dxa"/>
            <w:vAlign w:val="center"/>
          </w:tcPr>
          <w:p w14:paraId="61409EC1">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操作系统</w:t>
            </w:r>
          </w:p>
        </w:tc>
        <w:tc>
          <w:tcPr>
            <w:tcW w:w="1020" w:type="dxa"/>
            <w:vAlign w:val="center"/>
          </w:tcPr>
          <w:p w14:paraId="168E87F4">
            <w:pPr>
              <w:widowControl/>
              <w:jc w:val="center"/>
              <w:rPr>
                <w:rFonts w:hint="eastAsia" w:ascii="黑体" w:hAnsi="黑体" w:eastAsia="黑体" w:cs="黑体"/>
                <w:color w:val="1F2329"/>
                <w:kern w:val="0"/>
                <w:sz w:val="24"/>
                <w:szCs w:val="24"/>
                <w:vertAlign w:val="baseline"/>
                <w:lang w:val="en-US" w:eastAsia="zh-CN"/>
              </w:rPr>
            </w:pPr>
            <w:r>
              <w:rPr>
                <w:rFonts w:hint="eastAsia" w:ascii="黑体" w:hAnsi="黑体" w:eastAsia="黑体" w:cs="黑体"/>
                <w:color w:val="1F2329"/>
                <w:kern w:val="0"/>
                <w:sz w:val="24"/>
                <w:szCs w:val="24"/>
                <w:vertAlign w:val="baseline"/>
                <w:lang w:val="en-US" w:eastAsia="zh-CN"/>
              </w:rPr>
              <w:t>备注</w:t>
            </w:r>
          </w:p>
        </w:tc>
      </w:tr>
      <w:tr w14:paraId="7C1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5408EA78">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韶关市人力资源市场智慧园区管理系统</w:t>
            </w:r>
          </w:p>
        </w:tc>
        <w:tc>
          <w:tcPr>
            <w:tcW w:w="1020" w:type="dxa"/>
            <w:vAlign w:val="center"/>
          </w:tcPr>
          <w:p w14:paraId="1A8F6B38">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3</w:t>
            </w:r>
          </w:p>
        </w:tc>
        <w:tc>
          <w:tcPr>
            <w:tcW w:w="1020" w:type="dxa"/>
            <w:vAlign w:val="center"/>
          </w:tcPr>
          <w:p w14:paraId="4E876A23">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10</w:t>
            </w:r>
          </w:p>
        </w:tc>
        <w:tc>
          <w:tcPr>
            <w:tcW w:w="1020" w:type="dxa"/>
            <w:vAlign w:val="center"/>
          </w:tcPr>
          <w:p w14:paraId="62D96C0F">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20</w:t>
            </w:r>
          </w:p>
        </w:tc>
        <w:tc>
          <w:tcPr>
            <w:tcW w:w="1020" w:type="dxa"/>
            <w:vAlign w:val="center"/>
          </w:tcPr>
          <w:p w14:paraId="14F66280">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1000</w:t>
            </w:r>
          </w:p>
        </w:tc>
        <w:tc>
          <w:tcPr>
            <w:tcW w:w="1020" w:type="dxa"/>
            <w:vAlign w:val="center"/>
          </w:tcPr>
          <w:p w14:paraId="620901AE">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w:t>
            </w:r>
          </w:p>
        </w:tc>
        <w:tc>
          <w:tcPr>
            <w:tcW w:w="1020" w:type="dxa"/>
            <w:vAlign w:val="center"/>
          </w:tcPr>
          <w:p w14:paraId="321C9EAA">
            <w:pPr>
              <w:widowControl/>
              <w:jc w:val="center"/>
              <w:rPr>
                <w:rFonts w:hint="eastAsia" w:ascii="仿宋_GB2312" w:hAnsi="仿宋" w:eastAsia="仿宋_GB2312" w:cs="Segoe UI"/>
                <w:color w:val="1F2329"/>
                <w:kern w:val="0"/>
                <w:sz w:val="24"/>
                <w:szCs w:val="24"/>
                <w:vertAlign w:val="baseline"/>
                <w:lang w:val="en-US" w:eastAsia="zh-CN"/>
              </w:rPr>
            </w:pPr>
          </w:p>
        </w:tc>
      </w:tr>
      <w:tr w14:paraId="3C0C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169C2F9F">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韶关市农民工工资智慧管理综合监管平台</w:t>
            </w:r>
          </w:p>
        </w:tc>
        <w:tc>
          <w:tcPr>
            <w:tcW w:w="1020" w:type="dxa"/>
            <w:vAlign w:val="center"/>
          </w:tcPr>
          <w:p w14:paraId="558CA202">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5</w:t>
            </w:r>
          </w:p>
        </w:tc>
        <w:tc>
          <w:tcPr>
            <w:tcW w:w="1020" w:type="dxa"/>
            <w:vAlign w:val="center"/>
          </w:tcPr>
          <w:p w14:paraId="1040AA19">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30</w:t>
            </w:r>
          </w:p>
        </w:tc>
        <w:tc>
          <w:tcPr>
            <w:tcW w:w="1020" w:type="dxa"/>
            <w:vAlign w:val="center"/>
          </w:tcPr>
          <w:p w14:paraId="011856B4">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60</w:t>
            </w:r>
          </w:p>
        </w:tc>
        <w:tc>
          <w:tcPr>
            <w:tcW w:w="1020" w:type="dxa"/>
            <w:vAlign w:val="center"/>
          </w:tcPr>
          <w:p w14:paraId="2B791928">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1800</w:t>
            </w:r>
          </w:p>
        </w:tc>
        <w:tc>
          <w:tcPr>
            <w:tcW w:w="1020" w:type="dxa"/>
            <w:vAlign w:val="center"/>
          </w:tcPr>
          <w:p w14:paraId="74A4B85F">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w:t>
            </w:r>
          </w:p>
        </w:tc>
        <w:tc>
          <w:tcPr>
            <w:tcW w:w="1020" w:type="dxa"/>
            <w:vAlign w:val="center"/>
          </w:tcPr>
          <w:p w14:paraId="5A965FE9">
            <w:pPr>
              <w:widowControl/>
              <w:jc w:val="center"/>
              <w:rPr>
                <w:rFonts w:hint="eastAsia" w:ascii="仿宋_GB2312" w:hAnsi="仿宋" w:eastAsia="仿宋_GB2312" w:cs="Segoe UI"/>
                <w:color w:val="1F2329"/>
                <w:kern w:val="0"/>
                <w:sz w:val="24"/>
                <w:szCs w:val="24"/>
                <w:vertAlign w:val="baseline"/>
                <w:lang w:val="en-US" w:eastAsia="zh-CN"/>
              </w:rPr>
            </w:pPr>
          </w:p>
        </w:tc>
      </w:tr>
      <w:tr w14:paraId="2C33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3BE0EB30">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韶关市社会保障卡申领采集管理系统</w:t>
            </w:r>
          </w:p>
        </w:tc>
        <w:tc>
          <w:tcPr>
            <w:tcW w:w="1020" w:type="dxa"/>
            <w:vAlign w:val="center"/>
          </w:tcPr>
          <w:p w14:paraId="69013595">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2</w:t>
            </w:r>
          </w:p>
        </w:tc>
        <w:tc>
          <w:tcPr>
            <w:tcW w:w="1020" w:type="dxa"/>
            <w:vAlign w:val="center"/>
          </w:tcPr>
          <w:p w14:paraId="7139B7AF">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8</w:t>
            </w:r>
          </w:p>
        </w:tc>
        <w:tc>
          <w:tcPr>
            <w:tcW w:w="1020" w:type="dxa"/>
            <w:vAlign w:val="center"/>
          </w:tcPr>
          <w:p w14:paraId="33A99259">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16</w:t>
            </w:r>
          </w:p>
        </w:tc>
        <w:tc>
          <w:tcPr>
            <w:tcW w:w="1020" w:type="dxa"/>
            <w:vAlign w:val="center"/>
          </w:tcPr>
          <w:p w14:paraId="4A1B57CF">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500</w:t>
            </w:r>
          </w:p>
        </w:tc>
        <w:tc>
          <w:tcPr>
            <w:tcW w:w="1020" w:type="dxa"/>
            <w:vAlign w:val="center"/>
          </w:tcPr>
          <w:p w14:paraId="2AFC1A0B">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2</w:t>
            </w:r>
          </w:p>
        </w:tc>
        <w:tc>
          <w:tcPr>
            <w:tcW w:w="1020" w:type="dxa"/>
            <w:vAlign w:val="center"/>
          </w:tcPr>
          <w:p w14:paraId="394E3815">
            <w:pPr>
              <w:widowControl/>
              <w:jc w:val="center"/>
              <w:rPr>
                <w:rFonts w:hint="eastAsia" w:ascii="仿宋_GB2312" w:hAnsi="仿宋" w:eastAsia="仿宋_GB2312" w:cs="Segoe UI"/>
                <w:color w:val="1F2329"/>
                <w:kern w:val="0"/>
                <w:sz w:val="24"/>
                <w:szCs w:val="24"/>
                <w:vertAlign w:val="baseline"/>
                <w:lang w:val="en-US" w:eastAsia="zh-CN"/>
              </w:rPr>
            </w:pPr>
          </w:p>
        </w:tc>
      </w:tr>
      <w:tr w14:paraId="4588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shd w:val="clear" w:color="auto" w:fill="auto"/>
            <w:vAlign w:val="center"/>
          </w:tcPr>
          <w:p w14:paraId="225FAB56">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韶关市农民工工资智慧管理综合监管平台</w:t>
            </w:r>
          </w:p>
        </w:tc>
        <w:tc>
          <w:tcPr>
            <w:tcW w:w="1020" w:type="dxa"/>
            <w:shd w:val="clear" w:color="auto" w:fill="auto"/>
            <w:vAlign w:val="center"/>
          </w:tcPr>
          <w:p w14:paraId="1CDEFB41">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1</w:t>
            </w:r>
          </w:p>
        </w:tc>
        <w:tc>
          <w:tcPr>
            <w:tcW w:w="1020" w:type="dxa"/>
            <w:shd w:val="clear" w:color="auto" w:fill="auto"/>
            <w:vAlign w:val="center"/>
          </w:tcPr>
          <w:p w14:paraId="0F09D8A8">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4</w:t>
            </w:r>
          </w:p>
        </w:tc>
        <w:tc>
          <w:tcPr>
            <w:tcW w:w="1020" w:type="dxa"/>
            <w:shd w:val="clear" w:color="auto" w:fill="auto"/>
            <w:vAlign w:val="center"/>
          </w:tcPr>
          <w:p w14:paraId="0EBC2778">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8</w:t>
            </w:r>
          </w:p>
        </w:tc>
        <w:tc>
          <w:tcPr>
            <w:tcW w:w="1020" w:type="dxa"/>
            <w:shd w:val="clear" w:color="auto" w:fill="auto"/>
            <w:vAlign w:val="center"/>
          </w:tcPr>
          <w:p w14:paraId="6F91841C">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300</w:t>
            </w:r>
          </w:p>
        </w:tc>
        <w:tc>
          <w:tcPr>
            <w:tcW w:w="1020" w:type="dxa"/>
            <w:shd w:val="clear" w:color="auto" w:fill="auto"/>
            <w:vAlign w:val="center"/>
          </w:tcPr>
          <w:p w14:paraId="02481F17">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1</w:t>
            </w:r>
          </w:p>
        </w:tc>
        <w:tc>
          <w:tcPr>
            <w:tcW w:w="1020" w:type="dxa"/>
            <w:shd w:val="clear" w:color="auto" w:fill="auto"/>
            <w:vAlign w:val="center"/>
          </w:tcPr>
          <w:p w14:paraId="39A01838">
            <w:pPr>
              <w:widowControl/>
              <w:jc w:val="center"/>
              <w:rPr>
                <w:rFonts w:hint="eastAsia" w:ascii="仿宋_GB2312" w:hAnsi="仿宋" w:eastAsia="仿宋_GB2312" w:cs="Segoe UI"/>
                <w:color w:val="1F2329"/>
                <w:kern w:val="0"/>
                <w:sz w:val="24"/>
                <w:szCs w:val="24"/>
                <w:vertAlign w:val="baseline"/>
                <w:lang w:val="en-US" w:eastAsia="zh-CN" w:bidi="ar-SA"/>
              </w:rPr>
            </w:pPr>
            <w:r>
              <w:rPr>
                <w:rFonts w:hint="eastAsia" w:ascii="仿宋_GB2312" w:hAnsi="仿宋" w:eastAsia="仿宋_GB2312" w:cs="Segoe UI"/>
                <w:color w:val="1F2329"/>
                <w:kern w:val="0"/>
                <w:sz w:val="24"/>
                <w:szCs w:val="24"/>
                <w:vertAlign w:val="baseline"/>
                <w:lang w:val="en-US" w:eastAsia="zh-CN"/>
              </w:rPr>
              <w:t>新增服务器</w:t>
            </w:r>
          </w:p>
        </w:tc>
      </w:tr>
      <w:tr w14:paraId="1886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73209C4A">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韶关市智慧人社政务服务平台</w:t>
            </w:r>
          </w:p>
        </w:tc>
        <w:tc>
          <w:tcPr>
            <w:tcW w:w="1020" w:type="dxa"/>
            <w:vAlign w:val="center"/>
          </w:tcPr>
          <w:p w14:paraId="5ED788D1">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2</w:t>
            </w:r>
          </w:p>
        </w:tc>
        <w:tc>
          <w:tcPr>
            <w:tcW w:w="1020" w:type="dxa"/>
            <w:vAlign w:val="center"/>
          </w:tcPr>
          <w:p w14:paraId="4B862687">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32</w:t>
            </w:r>
          </w:p>
        </w:tc>
        <w:tc>
          <w:tcPr>
            <w:tcW w:w="1020" w:type="dxa"/>
            <w:vAlign w:val="center"/>
          </w:tcPr>
          <w:p w14:paraId="31A1B195">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64</w:t>
            </w:r>
          </w:p>
        </w:tc>
        <w:tc>
          <w:tcPr>
            <w:tcW w:w="1020" w:type="dxa"/>
            <w:vAlign w:val="center"/>
          </w:tcPr>
          <w:p w14:paraId="3FC3B43A">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2400</w:t>
            </w:r>
          </w:p>
        </w:tc>
        <w:tc>
          <w:tcPr>
            <w:tcW w:w="1020" w:type="dxa"/>
            <w:vAlign w:val="center"/>
          </w:tcPr>
          <w:p w14:paraId="3BFB00C5">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w:t>
            </w:r>
          </w:p>
        </w:tc>
        <w:tc>
          <w:tcPr>
            <w:tcW w:w="1020" w:type="dxa"/>
            <w:vAlign w:val="center"/>
          </w:tcPr>
          <w:p w14:paraId="715287EA">
            <w:pPr>
              <w:widowControl/>
              <w:jc w:val="center"/>
              <w:rPr>
                <w:rFonts w:hint="eastAsia" w:ascii="仿宋_GB2312" w:hAnsi="仿宋" w:eastAsia="仿宋_GB2312" w:cs="Segoe UI"/>
                <w:color w:val="1F2329"/>
                <w:kern w:val="0"/>
                <w:sz w:val="24"/>
                <w:szCs w:val="24"/>
                <w:vertAlign w:val="baseline"/>
                <w:lang w:val="en-US" w:eastAsia="zh-CN"/>
              </w:rPr>
            </w:pPr>
          </w:p>
        </w:tc>
      </w:tr>
      <w:tr w14:paraId="3B6C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vAlign w:val="center"/>
          </w:tcPr>
          <w:p w14:paraId="1416463E">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韶关市事业单位人事管理信息系统</w:t>
            </w:r>
          </w:p>
        </w:tc>
        <w:tc>
          <w:tcPr>
            <w:tcW w:w="1020" w:type="dxa"/>
            <w:vAlign w:val="center"/>
          </w:tcPr>
          <w:p w14:paraId="47196B40">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w:t>
            </w:r>
          </w:p>
        </w:tc>
        <w:tc>
          <w:tcPr>
            <w:tcW w:w="1020" w:type="dxa"/>
            <w:vAlign w:val="center"/>
          </w:tcPr>
          <w:p w14:paraId="4A0D2CA6">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4（+4）</w:t>
            </w:r>
          </w:p>
        </w:tc>
        <w:tc>
          <w:tcPr>
            <w:tcW w:w="1020" w:type="dxa"/>
            <w:vAlign w:val="center"/>
          </w:tcPr>
          <w:p w14:paraId="12611247">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8（+8）</w:t>
            </w:r>
          </w:p>
        </w:tc>
        <w:tc>
          <w:tcPr>
            <w:tcW w:w="1020" w:type="dxa"/>
            <w:vAlign w:val="center"/>
          </w:tcPr>
          <w:p w14:paraId="27717BEB">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300（+200）</w:t>
            </w:r>
          </w:p>
        </w:tc>
        <w:tc>
          <w:tcPr>
            <w:tcW w:w="1020" w:type="dxa"/>
            <w:vAlign w:val="center"/>
          </w:tcPr>
          <w:p w14:paraId="362D8807">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w:t>
            </w:r>
          </w:p>
        </w:tc>
        <w:tc>
          <w:tcPr>
            <w:tcW w:w="1020" w:type="dxa"/>
            <w:vAlign w:val="center"/>
          </w:tcPr>
          <w:p w14:paraId="27FEC877">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服务器扩容</w:t>
            </w:r>
          </w:p>
        </w:tc>
      </w:tr>
      <w:tr w14:paraId="6F70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835" w:type="dxa"/>
            <w:vAlign w:val="center"/>
          </w:tcPr>
          <w:p w14:paraId="7E3B7DBC">
            <w:pPr>
              <w:widowControl/>
              <w:jc w:val="center"/>
              <w:rPr>
                <w:rFonts w:hint="eastAsia"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合计</w:t>
            </w:r>
          </w:p>
        </w:tc>
        <w:tc>
          <w:tcPr>
            <w:tcW w:w="1020" w:type="dxa"/>
            <w:vAlign w:val="center"/>
          </w:tcPr>
          <w:p w14:paraId="3A1855F5">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14</w:t>
            </w:r>
          </w:p>
        </w:tc>
        <w:tc>
          <w:tcPr>
            <w:tcW w:w="1020" w:type="dxa"/>
            <w:vAlign w:val="center"/>
          </w:tcPr>
          <w:p w14:paraId="241996C5">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92</w:t>
            </w:r>
          </w:p>
        </w:tc>
        <w:tc>
          <w:tcPr>
            <w:tcW w:w="1020" w:type="dxa"/>
            <w:vAlign w:val="center"/>
          </w:tcPr>
          <w:p w14:paraId="0A0D9A43">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184</w:t>
            </w:r>
          </w:p>
        </w:tc>
        <w:tc>
          <w:tcPr>
            <w:tcW w:w="1020" w:type="dxa"/>
            <w:vAlign w:val="center"/>
          </w:tcPr>
          <w:p w14:paraId="126CC20A">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6500</w:t>
            </w:r>
          </w:p>
        </w:tc>
        <w:tc>
          <w:tcPr>
            <w:tcW w:w="1020" w:type="dxa"/>
            <w:vAlign w:val="center"/>
          </w:tcPr>
          <w:p w14:paraId="447824A5">
            <w:pPr>
              <w:widowControl/>
              <w:jc w:val="center"/>
              <w:rPr>
                <w:rFonts w:hint="default" w:ascii="仿宋_GB2312" w:hAnsi="仿宋" w:eastAsia="仿宋_GB2312" w:cs="Segoe UI"/>
                <w:color w:val="1F2329"/>
                <w:kern w:val="0"/>
                <w:sz w:val="24"/>
                <w:szCs w:val="24"/>
                <w:vertAlign w:val="baseline"/>
                <w:lang w:val="en-US" w:eastAsia="zh-CN"/>
              </w:rPr>
            </w:pPr>
            <w:r>
              <w:rPr>
                <w:rFonts w:hint="eastAsia" w:ascii="仿宋_GB2312" w:hAnsi="仿宋" w:eastAsia="仿宋_GB2312" w:cs="Segoe UI"/>
                <w:color w:val="1F2329"/>
                <w:kern w:val="0"/>
                <w:sz w:val="24"/>
                <w:szCs w:val="24"/>
                <w:vertAlign w:val="baseline"/>
                <w:lang w:val="en-US" w:eastAsia="zh-CN"/>
              </w:rPr>
              <w:t>7</w:t>
            </w:r>
          </w:p>
        </w:tc>
        <w:tc>
          <w:tcPr>
            <w:tcW w:w="1020" w:type="dxa"/>
            <w:vAlign w:val="center"/>
          </w:tcPr>
          <w:p w14:paraId="6FA0D93D">
            <w:pPr>
              <w:widowControl/>
              <w:jc w:val="center"/>
              <w:rPr>
                <w:rFonts w:hint="eastAsia" w:ascii="仿宋_GB2312" w:hAnsi="仿宋" w:eastAsia="仿宋_GB2312" w:cs="Segoe UI"/>
                <w:color w:val="1F2329"/>
                <w:kern w:val="0"/>
                <w:sz w:val="24"/>
                <w:szCs w:val="24"/>
                <w:vertAlign w:val="baseline"/>
                <w:lang w:val="en-US" w:eastAsia="zh-CN"/>
              </w:rPr>
            </w:pPr>
          </w:p>
        </w:tc>
      </w:tr>
    </w:tbl>
    <w:p w14:paraId="5E4096DC">
      <w:pPr>
        <w:widowControl/>
        <w:shd w:val="clear" w:color="auto" w:fill="FFFFFF"/>
        <w:jc w:val="left"/>
        <w:rPr>
          <w:rFonts w:hint="eastAsia" w:ascii="仿宋_GB2312" w:hAnsi="仿宋" w:eastAsia="仿宋_GB2312" w:cs="Segoe UI"/>
          <w:color w:val="1F2329"/>
          <w:kern w:val="0"/>
          <w:sz w:val="30"/>
          <w:szCs w:val="30"/>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FAF"/>
    <w:rsid w:val="000A14FF"/>
    <w:rsid w:val="00517B81"/>
    <w:rsid w:val="00564FAF"/>
    <w:rsid w:val="00A7218A"/>
    <w:rsid w:val="00C522B7"/>
    <w:rsid w:val="00CF0160"/>
    <w:rsid w:val="00D151BE"/>
    <w:rsid w:val="00D9253E"/>
    <w:rsid w:val="00E62720"/>
    <w:rsid w:val="00F00791"/>
    <w:rsid w:val="01173E35"/>
    <w:rsid w:val="061C0613"/>
    <w:rsid w:val="06693CB0"/>
    <w:rsid w:val="07246894"/>
    <w:rsid w:val="09CC479A"/>
    <w:rsid w:val="0AD23C8A"/>
    <w:rsid w:val="1165014F"/>
    <w:rsid w:val="11B72FD0"/>
    <w:rsid w:val="1B0644E6"/>
    <w:rsid w:val="21F03796"/>
    <w:rsid w:val="28A84257"/>
    <w:rsid w:val="2946691C"/>
    <w:rsid w:val="2CB01D3E"/>
    <w:rsid w:val="2CBB0A4A"/>
    <w:rsid w:val="30F64526"/>
    <w:rsid w:val="31D51D3C"/>
    <w:rsid w:val="3235361D"/>
    <w:rsid w:val="37A7503A"/>
    <w:rsid w:val="3B124C40"/>
    <w:rsid w:val="3FD40310"/>
    <w:rsid w:val="40F03D4D"/>
    <w:rsid w:val="43B95C88"/>
    <w:rsid w:val="44A15E10"/>
    <w:rsid w:val="46F214B9"/>
    <w:rsid w:val="4AFE1F5C"/>
    <w:rsid w:val="4B774823"/>
    <w:rsid w:val="4D553D98"/>
    <w:rsid w:val="4ED75E01"/>
    <w:rsid w:val="50CE2312"/>
    <w:rsid w:val="514C0B8A"/>
    <w:rsid w:val="523227C6"/>
    <w:rsid w:val="552758CE"/>
    <w:rsid w:val="57F70F28"/>
    <w:rsid w:val="60EE5157"/>
    <w:rsid w:val="63241B08"/>
    <w:rsid w:val="6385458A"/>
    <w:rsid w:val="64992655"/>
    <w:rsid w:val="664E217E"/>
    <w:rsid w:val="673F3A22"/>
    <w:rsid w:val="690B0E44"/>
    <w:rsid w:val="706C22BF"/>
    <w:rsid w:val="70881638"/>
    <w:rsid w:val="7CC16380"/>
    <w:rsid w:val="7E75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6412</Words>
  <Characters>6928</Characters>
  <Lines>6</Lines>
  <Paragraphs>1</Paragraphs>
  <TotalTime>1</TotalTime>
  <ScaleCrop>false</ScaleCrop>
  <LinksUpToDate>false</LinksUpToDate>
  <CharactersWithSpaces>6959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2025-09-15T06:46:00Z</dcterms:created>
  <dc:creator>肖学舜</dc:creator>
  <cp:lastModifiedBy>肖客</cp:lastModifiedBy>
  <dcterms:modified xsi:type="dcterms:W3CDTF">2025-10-27T09:19:29Z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eyJoZGlkIjoiY2UxN2Q3M2VjODRjMTJhYTI2YTM2NjMzNjJjMmZlNTEiLCJ1c2VySWQiOiIzNDczMjU0NjIifQ==</vt:lpwstr>
  </property>
  <property fmtid="{D5CDD505-2E9C-101B-9397-08002B2CF9AE}" pid="3" name="KSOProductBuildVer">
    <vt:lpwstr>2052-12.1.0.23542</vt:lpwstr>
  </property>
  <property fmtid="{D5CDD505-2E9C-101B-9397-08002B2CF9AE}" pid="4" name="ICV">
    <vt:lpwstr>0AE5AEACEE484343B470B4D6EF1678B2_12</vt:lpwstr>
  </property>
</Properties>
</file>