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57" w:line="460" w:lineRule="exact"/>
        <w:ind w:right="1655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lang w:val="en-US" w:eastAsia="zh-CN"/>
        </w:rPr>
      </w:pPr>
      <w:r>
        <w:rPr>
          <w:rFonts w:hint="eastAsia" w:eastAsia="方正小标宋简体" w:cs="Times New Roman"/>
          <w:b w:val="0"/>
          <w:bCs w:val="0"/>
          <w:lang w:val="en-US" w:eastAsia="zh-CN"/>
        </w:rPr>
        <w:t xml:space="preserve">    </w:t>
      </w:r>
      <w:r>
        <w:rPr>
          <w:rFonts w:hint="default" w:ascii="Times New Roman" w:hAnsi="Times New Roman" w:eastAsia="方正小标宋简体" w:cs="Times New Roman"/>
          <w:b w:val="0"/>
          <w:bCs w:val="0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b w:val="0"/>
          <w:bCs w:val="0"/>
        </w:rPr>
        <w:t>20××年</w:t>
      </w:r>
      <w:r>
        <w:rPr>
          <w:rFonts w:hint="eastAsia" w:eastAsia="方正小标宋简体" w:cs="Times New Roman"/>
          <w:b w:val="0"/>
          <w:bCs w:val="0"/>
          <w:lang w:eastAsia="zh-CN"/>
        </w:rPr>
        <w:t>韶关市</w:t>
      </w:r>
      <w:bookmarkStart w:id="7" w:name="_GoBack"/>
      <w:bookmarkEnd w:id="7"/>
      <w:r>
        <w:rPr>
          <w:rFonts w:hint="default" w:ascii="Times New Roman" w:hAnsi="Times New Roman" w:eastAsia="方正小标宋简体" w:cs="Times New Roman"/>
          <w:b w:val="0"/>
          <w:bCs w:val="0"/>
        </w:rPr>
        <w:t>（××行业或系</w:t>
      </w:r>
      <w:r>
        <w:rPr>
          <w:rFonts w:hint="default" w:ascii="Times New Roman" w:hAnsi="Times New Roman" w:eastAsia="方正小标宋简体" w:cs="Times New Roman"/>
          <w:b w:val="0"/>
          <w:bCs w:val="0"/>
          <w:lang w:val="en-US" w:eastAsia="zh-CN"/>
        </w:rPr>
        <w:t>统）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57" w:line="460" w:lineRule="exact"/>
        <w:ind w:right="1655" w:firstLine="1320" w:firstLineChars="300"/>
        <w:jc w:val="both"/>
        <w:textAlignment w:val="auto"/>
        <w:rPr>
          <w:rFonts w:hint="default" w:ascii="Times New Roman" w:hAnsi="Times New Roman" w:eastAsia="方正小标宋简体" w:cs="Times New Roman"/>
          <w:b w:val="0"/>
          <w:bCs w:val="0"/>
        </w:rPr>
      </w:pPr>
      <w:r>
        <w:rPr>
          <w:rFonts w:hint="default" w:ascii="Times New Roman" w:hAnsi="Times New Roman" w:eastAsia="方正小标宋简体" w:cs="Times New Roman"/>
          <w:b w:val="0"/>
          <w:bCs w:val="0"/>
        </w:rPr>
        <w:t>××职业技能竞赛</w:t>
      </w:r>
      <w:r>
        <w:rPr>
          <w:rFonts w:hint="default" w:ascii="Times New Roman" w:hAnsi="Times New Roman" w:eastAsia="方正小标宋简体" w:cs="Times New Roman"/>
          <w:b w:val="0"/>
          <w:bCs w:val="0"/>
          <w:lang w:val="en-US" w:eastAsia="zh-CN"/>
        </w:rPr>
        <w:t>组织工作</w:t>
      </w:r>
      <w:r>
        <w:rPr>
          <w:rFonts w:hint="default" w:ascii="Times New Roman" w:hAnsi="Times New Roman" w:eastAsia="方正小标宋简体" w:cs="Times New Roman"/>
          <w:b w:val="0"/>
          <w:bCs w:val="0"/>
        </w:rPr>
        <w:t>方案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 w:val="0"/>
        <w:topLinePunct w:val="0"/>
        <w:autoSpaceDE/>
        <w:autoSpaceDN/>
        <w:bidi w:val="0"/>
        <w:adjustRightInd/>
        <w:snapToGrid/>
        <w:spacing w:before="57" w:line="460" w:lineRule="exact"/>
        <w:ind w:left="439" w:leftChars="209" w:right="1655" w:firstLine="2560" w:firstLineChars="8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参考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模板）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根据……通知要求，做好20XX年广东省（××行业或系统）XX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职业技能竞赛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有关工作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，特制定本竞赛方案。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0" w:name="_Toc15208_WPSOffice_Level1"/>
      <w:r>
        <w:rPr>
          <w:rFonts w:hint="default" w:ascii="Times New Roman" w:hAnsi="Times New Roman" w:eastAsia="黑体" w:cs="Times New Roman"/>
          <w:sz w:val="32"/>
          <w:szCs w:val="32"/>
        </w:rPr>
        <w:t>一、</w:t>
      </w:r>
      <w:bookmarkEnd w:id="0"/>
      <w:bookmarkStart w:id="1" w:name="_Toc14171_WPSOffice_Level1"/>
      <w:r>
        <w:rPr>
          <w:rFonts w:hint="default" w:ascii="Times New Roman" w:hAnsi="Times New Roman" w:eastAsia="黑体" w:cs="Times New Roman"/>
          <w:sz w:val="32"/>
          <w:szCs w:val="32"/>
        </w:rPr>
        <w:t>组织机构</w:t>
      </w:r>
      <w:bookmarkEnd w:id="1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（一）举办单位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主办单位：xxx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承办单位：xxx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协办单位：xxx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）竞赛组委会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 任： 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成 员 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竞赛组委会下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根据工作需要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设办公室、技术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赛务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）组委会办公室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具体负责竞赛的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综合协调、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组织实施和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日常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管理工作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任：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成 员：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）技术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工作组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负责xxx工作。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组  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成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>员：xxx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赛务工作组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负责xxx工作。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组  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成</w:t>
      </w:r>
      <w:r>
        <w:rPr>
          <w:rFonts w:hint="default" w:ascii="Times New Roman" w:hAnsi="Times New Roman" w:eastAsia="仿宋_GB2312" w:cs="Times New Roman"/>
          <w:sz w:val="32"/>
          <w:szCs w:val="32"/>
        </w:rPr>
        <w:tab/>
      </w:r>
      <w:r>
        <w:rPr>
          <w:rFonts w:hint="default" w:ascii="Times New Roman" w:hAnsi="Times New Roman" w:eastAsia="仿宋_GB2312" w:cs="Times New Roman"/>
          <w:sz w:val="32"/>
          <w:szCs w:val="32"/>
        </w:rPr>
        <w:t>员：xxx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……</w:t>
      </w:r>
    </w:p>
    <w:p>
      <w:pPr>
        <w:pStyle w:val="7"/>
        <w:rPr>
          <w:rFonts w:hint="default" w:ascii="Times New Roman" w:hAnsi="Times New Roman" w:cs="Times New Roman"/>
        </w:rPr>
      </w:pP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2" w:name="_Toc7024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黑体" w:cs="Times New Roman"/>
          <w:sz w:val="32"/>
          <w:szCs w:val="32"/>
        </w:rPr>
        <w:t>竞赛项目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及相关安排</w:t>
      </w:r>
      <w:bookmarkEnd w:id="2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项目及标准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（二）竞赛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赛制及组别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（三）竞赛时间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地点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bookmarkStart w:id="3" w:name="_Toc5338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32"/>
          <w:szCs w:val="32"/>
        </w:rPr>
        <w:t>、参赛资格与竞赛报名</w:t>
      </w:r>
      <w:bookmarkEnd w:id="3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（一）参赛资格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（二）竞赛报名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及参赛方式</w:t>
      </w:r>
    </w:p>
    <w:p>
      <w:pPr>
        <w:ind w:firstLine="640" w:firstLineChars="200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裁判团队组建方式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bookmarkStart w:id="4" w:name="_Toc28492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</w:rPr>
        <w:t>、竞赛奖励</w:t>
      </w:r>
      <w:bookmarkEnd w:id="4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bookmarkStart w:id="5" w:name="_Toc9427_WPSOffice_Level1"/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按照文件要求编写，一般包括一二三等奖及优胜奖、“广东省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技术能手”、职业技能等级证书等内容。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  <w:highlight w:val="none"/>
          <w:u w:val="none"/>
          <w:lang w:val="en-US" w:bidi="ar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主办、承办或协办单位之一为职业技能等级社会培训评价组织的，应注明由该评价组织颁发职业技能等级证书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，明确颁发证书的职业名称、技能等级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。如主办、承办或协办单位均不是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职业技能等级社会培训评价组织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的，可由主办单位商已经人力资源社会保障部门备案的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社会培训评价组织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（有关组织可在“技能人才评价工作网”的“职业技能等级评价机构公示查询系统”中查找）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核发职业技能等级证书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，并在方案和通知中明确。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</w:rPr>
        <w:t>、申诉、仲裁和监督</w:t>
      </w:r>
      <w:bookmarkEnd w:id="5"/>
    </w:p>
    <w:p>
      <w:pPr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一般包括申诉、仲裁流程以及监督实施的人员及措施等。</w:t>
      </w:r>
    </w:p>
    <w:p>
      <w:pPr>
        <w:ind w:firstLine="640" w:firstLineChars="20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bookmarkStart w:id="6" w:name="_Toc10971_WPSOffice_Level1"/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</w:rPr>
        <w:t>、实施保障和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安全、</w:t>
      </w:r>
      <w:r>
        <w:rPr>
          <w:rFonts w:hint="default" w:ascii="Times New Roman" w:hAnsi="Times New Roman" w:eastAsia="黑体" w:cs="Times New Roman"/>
          <w:sz w:val="32"/>
          <w:szCs w:val="32"/>
        </w:rPr>
        <w:t>防疫要求</w:t>
      </w:r>
      <w:bookmarkEnd w:id="6"/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…</w:t>
      </w:r>
    </w:p>
    <w:p>
      <w:pPr>
        <w:ind w:firstLine="64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3"/>
        <w:rPr>
          <w:rFonts w:hint="default" w:ascii="Times New Roman" w:hAnsi="Times New Roman" w:cs="Times New Roman"/>
          <w:lang w:val="en-US" w:eastAsia="zh-CN"/>
        </w:rPr>
        <w:sectPr>
          <w:footerReference r:id="rId3" w:type="default"/>
          <w:pgSz w:w="11906" w:h="16838"/>
          <w:pgMar w:top="1698" w:right="1474" w:bottom="1500" w:left="1587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oaYJL0wAAAAUBAAAPAAAAAAAAAAEAIAAAACIAAABk&#10;cnMvZG93bnJldi54bWxQSwECFAAUAAAACACHTuJAIoso5NIBAACjAwAADgAAAAAAAAABACAAAAAi&#10;AQAAZHJzL2Uyb0RvYy54bWxQSwUGAAAAAAYABgBZAQAAZ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6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2529840</wp:posOffset>
              </wp:positionH>
              <wp:positionV relativeFrom="paragraph">
                <wp:posOffset>-53340</wp:posOffset>
              </wp:positionV>
              <wp:extent cx="161290" cy="200025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1290" cy="2000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99.2pt;margin-top:-4.2pt;height:15.75pt;width:12.7pt;mso-position-horizontal-relative:margin;z-index:251659264;mso-width-relative:page;mso-height-relative:page;" filled="f" stroked="f" coordsize="21600,21600" o:gfxdata="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trPTl2AAAAAkBAAAPAAAAAAAAAAEAIAAAACIAAABkcnMvZG93bnJl&#10;di54bWxQSwECFAAUAAAACACHTuJAeK566zYCAABj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C5123"/>
    <w:rsid w:val="1A7424BC"/>
    <w:rsid w:val="2E132027"/>
    <w:rsid w:val="3B9816D8"/>
    <w:rsid w:val="58F27723"/>
    <w:rsid w:val="7043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340" w:beforeLines="0" w:after="330" w:afterLines="0" w:line="576" w:lineRule="auto"/>
      <w:outlineLvl w:val="0"/>
    </w:pPr>
    <w:rPr>
      <w:rFonts w:ascii="Times New Roman" w:hAnsi="Times New Roman" w:eastAsia="宋体" w:cs="Times New Roman"/>
      <w:b/>
      <w:bCs/>
      <w:kern w:val="36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customStyle="1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xsd</dc:creator>
  <cp:lastModifiedBy>梁莉</cp:lastModifiedBy>
  <dcterms:modified xsi:type="dcterms:W3CDTF">2024-10-29T07:42:08Z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EBFFDFAB83BE46A096D4436633DFEBB9_13</vt:lpwstr>
  </property>
</Properties>
</file>