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spacing w:val="6"/>
          <w:kern w:val="0"/>
          <w:position w:val="0"/>
          <w:sz w:val="32"/>
          <w:szCs w:val="32"/>
          <w:u w:val="none"/>
          <w:lang w:val="en-US" w:eastAsia="zh-CN" w:bidi="ar"/>
        </w:rPr>
      </w:pPr>
      <w:bookmarkStart w:id="0" w:name="OLE_LINK2"/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6"/>
          <w:kern w:val="0"/>
          <w:positio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竞赛上报资料清单</w:t>
      </w:r>
      <w:bookmarkEnd w:id="0"/>
    </w:p>
    <w:tbl>
      <w:tblPr>
        <w:tblStyle w:val="3"/>
        <w:tblW w:w="8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579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竞赛方案或通知</w:t>
            </w:r>
          </w:p>
        </w:tc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赛前30天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技术工作文件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技术备案表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获奖选手名单</w:t>
            </w:r>
          </w:p>
        </w:tc>
        <w:tc>
          <w:tcPr>
            <w:tcW w:w="2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0"/>
                <w:positio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赛后公示无异议后10个工作日内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竞赛情况表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获奖选手情况表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成绩表（裁判签名）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竞赛工作总结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韶关市技术能手申报信息表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证书信息上网审批表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  <w:t>证书信息表</w:t>
            </w:r>
          </w:p>
        </w:tc>
        <w:tc>
          <w:tcPr>
            <w:tcW w:w="2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6"/>
                <w:kern w:val="0"/>
                <w:positio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6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无需办理职业技能等级证书的韶关市职业技能竞赛提交资料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至韶关市职业技能服务中心实训服务部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需办理职业技能等级证书的韶关市职业技能竞赛提交资料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1、2、4、5、6、7、10、11至韶关市职业技能服务中心质量管理部，经审核通过后，上报至</w:t>
      </w:r>
      <w:r>
        <w:rPr>
          <w:rFonts w:hint="default" w:ascii="Times New Roman" w:hAnsi="Times New Roman" w:eastAsia="宋体" w:cs="Times New Roman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宋体" w:eastAsia="仿宋_GB2312" w:cs="仿宋_GB2312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技能广东</w:t>
      </w:r>
      <w:r>
        <w:rPr>
          <w:rFonts w:hint="default" w:ascii="Times New Roman" w:hAnsi="Times New Roman" w:eastAsia="宋体" w:cs="Times New Roman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eastAsia="仿宋_GB2312" w:cs="仿宋_GB2312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官网（</w:t>
      </w:r>
      <w:bookmarkStart w:id="2" w:name="OLE_LINK4"/>
      <w:r>
        <w:rPr>
          <w:rFonts w:hint="default" w:ascii="Times New Roman" w:hAnsi="Times New Roman" w:eastAsia="宋体" w:cs="Times New Roman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https://ggfw.hrss.gd.gov.cn/OUPX/</w:t>
      </w:r>
      <w:bookmarkEnd w:id="2"/>
      <w:r>
        <w:rPr>
          <w:rFonts w:hint="eastAsia" w:ascii="仿宋_GB2312" w:hAnsi="宋体" w:eastAsia="仿宋_GB2312" w:cs="仿宋_GB2312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）“职业技能竞赛管理</w:t>
      </w:r>
      <w:r>
        <w:rPr>
          <w:rFonts w:hint="default" w:ascii="Times New Roman" w:hAnsi="Times New Roman" w:eastAsia="宋体" w:cs="Times New Roman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宋体" w:eastAsia="仿宋_GB2312" w:cs="仿宋_GB2312"/>
          <w:color w:val="000000" w:themeColor="text1"/>
          <w:spacing w:val="6"/>
          <w:kern w:val="0"/>
          <w:positio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竞赛上报”处，并提交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资料1-11至韶关市职业技能服务中心实训服务部备案。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119BA"/>
    <w:rsid w:val="05507F0F"/>
    <w:rsid w:val="09D749DA"/>
    <w:rsid w:val="14D93623"/>
    <w:rsid w:val="32616246"/>
    <w:rsid w:val="335119BA"/>
    <w:rsid w:val="343760D3"/>
    <w:rsid w:val="447211D8"/>
    <w:rsid w:val="4A3017D2"/>
    <w:rsid w:val="6A5F61F1"/>
    <w:rsid w:val="7C3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6"/>
      <w:kern w:val="2"/>
      <w:positio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2025-04-03T02:06:00Z</dcterms:created>
  <dc:creator>实训部</dc:creator>
  <cp:lastModifiedBy>实训部</cp:lastModifiedBy>
  <dcterms:modified xsi:type="dcterms:W3CDTF">2025-04-07T03:38:06Z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70C41A45E04D4841AD33F4EA2D74C08F</vt:lpwstr>
  </property>
</Properties>
</file>