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7B01AE">
      <w:pPr>
        <w:pStyle w:val="2"/>
        <w:jc w:val="center"/>
      </w:pPr>
      <w:r>
        <w:rPr>
          <w:rFonts w:hint="eastAsia"/>
          <w:lang w:val="en-US" w:eastAsia="zh-CN"/>
        </w:rPr>
        <w:t>互联网网上服务平台</w:t>
      </w:r>
      <w:r>
        <w:rPr>
          <w:rFonts w:hint="eastAsia"/>
        </w:rPr>
        <w:t>操作指引</w:t>
      </w:r>
      <w:bookmarkStart w:id="2" w:name="_GoBack"/>
      <w:bookmarkEnd w:id="2"/>
    </w:p>
    <w:p w14:paraId="07203663">
      <w:pPr>
        <w:rPr>
          <w:rStyle w:val="6"/>
        </w:rPr>
      </w:pPr>
      <w:r>
        <w:rPr>
          <w:rFonts w:hint="eastAsia"/>
        </w:rPr>
        <w:t xml:space="preserve">进入页面 </w:t>
      </w:r>
      <w:r>
        <w:fldChar w:fldCharType="begin"/>
      </w:r>
      <w:r>
        <w:instrText xml:space="preserve"> HYPERLINK "https://ggfw.hrss.gd.gov.cn/isso/login.html" </w:instrText>
      </w:r>
      <w:r>
        <w:fldChar w:fldCharType="separate"/>
      </w:r>
      <w:r>
        <w:rPr>
          <w:rStyle w:val="6"/>
        </w:rPr>
        <w:t>https://ggfw.hrss.gd.gov.cn/isso/login.html</w:t>
      </w:r>
      <w:r>
        <w:rPr>
          <w:rStyle w:val="6"/>
        </w:rPr>
        <w:fldChar w:fldCharType="end"/>
      </w:r>
    </w:p>
    <w:p w14:paraId="54AA5E5F">
      <w:r>
        <w:drawing>
          <wp:inline distT="0" distB="0" distL="0" distR="0">
            <wp:extent cx="5270500" cy="26835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C5B2">
      <w:r>
        <w:rPr>
          <w:rFonts w:hint="eastAsia"/>
        </w:rPr>
        <w:t>以个人登录为例：</w:t>
      </w:r>
    </w:p>
    <w:p w14:paraId="1CDAEA79">
      <w:r>
        <w:rPr>
          <w:rFonts w:hint="eastAsia"/>
        </w:rPr>
        <w:t>登录方式可以选择 用户名，密码登录；电子社保卡登录；省统一身份认证登录；数字证书登录；</w:t>
      </w:r>
    </w:p>
    <w:p w14:paraId="2D520205">
      <w:r>
        <w:drawing>
          <wp:inline distT="0" distB="0" distL="0" distR="0">
            <wp:extent cx="5270500" cy="26835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D6656">
      <w:r>
        <w:rPr>
          <w:rFonts w:hint="eastAsia"/>
        </w:rPr>
        <w:t>以用户名，密码登录为例；输入用户名和密码，点击登录，即可；</w:t>
      </w:r>
    </w:p>
    <w:p w14:paraId="608CA7E3">
      <w:r>
        <w:drawing>
          <wp:inline distT="0" distB="0" distL="0" distR="0">
            <wp:extent cx="5270500" cy="272478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DB5F7">
      <w:pPr>
        <w:rPr>
          <w:rFonts w:hint="eastAsia"/>
        </w:rPr>
      </w:pPr>
      <w:r>
        <w:rPr>
          <w:rFonts w:hint="eastAsia"/>
        </w:rPr>
        <w:t>以电子社保卡登录为例；</w:t>
      </w:r>
      <w:r>
        <w:rPr>
          <w:rFonts w:hint="eastAsia"/>
          <w:lang w:val="en-US" w:eastAsia="zh-CN"/>
        </w:rPr>
        <w:t>页面一打开显示的是电子社保卡</w:t>
      </w:r>
      <w:r>
        <w:rPr>
          <w:rFonts w:hint="eastAsia"/>
        </w:rPr>
        <w:t>登录扫码界面，使用手机端电子社保卡应用</w:t>
      </w:r>
      <w:r>
        <w:rPr>
          <w:rFonts w:hint="eastAsia"/>
          <w:lang w:val="en-US" w:eastAsia="zh-CN"/>
        </w:rPr>
        <w:t>或电子社保卡小程序</w:t>
      </w:r>
      <w:r>
        <w:rPr>
          <w:rFonts w:hint="eastAsia"/>
        </w:rPr>
        <w:t>进行扫码登录。</w:t>
      </w:r>
    </w:p>
    <w:p w14:paraId="42EC9894">
      <w:r>
        <w:drawing>
          <wp:inline distT="0" distB="0" distL="114300" distR="114300">
            <wp:extent cx="5266690" cy="2779395"/>
            <wp:effectExtent l="0" t="0" r="3810" b="190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82AF3"/>
    <w:p w14:paraId="2E4B4C5E">
      <w:r>
        <w:rPr>
          <w:rFonts w:hint="eastAsia"/>
        </w:rPr>
        <w:t>以省统一身份认证登录为例；点击省统一身份认证连接，页面显示登录扫码界面，使用手机端微信扫码进行登录。</w:t>
      </w:r>
    </w:p>
    <w:p w14:paraId="6DC37CA0">
      <w:r>
        <w:drawing>
          <wp:inline distT="0" distB="0" distL="0" distR="0">
            <wp:extent cx="5270500" cy="268859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2320">
      <w:r>
        <w:rPr>
          <w:rFonts w:hint="eastAsia"/>
        </w:rPr>
        <w:t>以数字证书登录为例；点击数字证书连接，页面跳转省统一认证登录平台，可以进行相关登录操作。</w:t>
      </w:r>
    </w:p>
    <w:p w14:paraId="167BAF9F">
      <w:r>
        <w:drawing>
          <wp:inline distT="0" distB="0" distL="0" distR="0">
            <wp:extent cx="5270500" cy="26955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6703">
      <w:r>
        <w:rPr>
          <w:rFonts w:hint="eastAsia"/>
        </w:rPr>
        <w:t>点击CA证书，按照操作进行登录。</w:t>
      </w:r>
    </w:p>
    <w:p w14:paraId="42387027">
      <w:pPr>
        <w:rPr>
          <w:rFonts w:hint="eastAsia"/>
        </w:rPr>
      </w:pPr>
      <w:r>
        <w:drawing>
          <wp:inline distT="0" distB="0" distL="0" distR="0">
            <wp:extent cx="5270500" cy="2661285"/>
            <wp:effectExtent l="0" t="0" r="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19004">
      <w:r>
        <w:rPr>
          <w:rFonts w:hint="eastAsia"/>
          <w:b/>
          <w:bCs/>
        </w:rPr>
        <w:t>以单位登录为例</w:t>
      </w:r>
      <w:r>
        <w:rPr>
          <w:rFonts w:hint="eastAsia"/>
        </w:rPr>
        <w:t>：</w:t>
      </w:r>
    </w:p>
    <w:p w14:paraId="4CFE89F0">
      <w:r>
        <w:rPr>
          <w:rFonts w:hint="eastAsia"/>
        </w:rPr>
        <w:t>登录方式可以选择 用户名，密码登录；省统一身份认证登录；数字证书登录；</w:t>
      </w:r>
    </w:p>
    <w:p w14:paraId="51844C25">
      <w:r>
        <w:drawing>
          <wp:inline distT="0" distB="0" distL="0" distR="0">
            <wp:extent cx="5270500" cy="271653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647BA">
      <w:r>
        <w:rPr>
          <w:rFonts w:hint="eastAsia"/>
        </w:rPr>
        <w:t>以用户名，密码登录为例；输入用户名和密码，点击登录，即可；</w:t>
      </w:r>
    </w:p>
    <w:p w14:paraId="62403A3E">
      <w:r>
        <w:drawing>
          <wp:inline distT="0" distB="0" distL="0" distR="0">
            <wp:extent cx="5270500" cy="2700020"/>
            <wp:effectExtent l="0" t="0" r="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0FCE">
      <w:r>
        <w:rPr>
          <w:rFonts w:hint="eastAsia"/>
        </w:rPr>
        <w:t>以省统一身份认证登录为例；点击省统一身份认证连接，页面显示登录扫码界面（法人登录），使用手机端微信扫码进行登录。</w:t>
      </w:r>
    </w:p>
    <w:p w14:paraId="47F31A9B">
      <w:r>
        <w:drawing>
          <wp:inline distT="0" distB="0" distL="0" distR="0">
            <wp:extent cx="5270500" cy="2701290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A8CEE">
      <w:r>
        <w:rPr>
          <w:rFonts w:hint="eastAsia"/>
        </w:rPr>
        <w:t>以数字证书登录为例；点击数字证书连接，页面跳转省统一认证登录平台，可以进行相关登录操作。</w:t>
      </w:r>
    </w:p>
    <w:p w14:paraId="1C732B68">
      <w:r>
        <w:drawing>
          <wp:inline distT="0" distB="0" distL="0" distR="0">
            <wp:extent cx="5270500" cy="2700020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65A61">
      <w:r>
        <w:rPr>
          <w:rFonts w:hint="eastAsia"/>
        </w:rPr>
        <w:t>点击CA证书，按照操作进行登录。</w:t>
      </w:r>
    </w:p>
    <w:p w14:paraId="2627E325">
      <w:pPr>
        <w:rPr>
          <w:rFonts w:hint="eastAsia"/>
        </w:rPr>
      </w:pPr>
      <w:r>
        <w:drawing>
          <wp:inline distT="0" distB="0" distL="0" distR="0">
            <wp:extent cx="5270500" cy="2704465"/>
            <wp:effectExtent l="0" t="0" r="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FA84">
      <w:r>
        <w:rPr>
          <w:rFonts w:hint="eastAsia"/>
          <w:color w:val="FF0000"/>
        </w:rPr>
        <w:t>相关操作指引</w:t>
      </w:r>
    </w:p>
    <w:p w14:paraId="1E81989E">
      <w:r>
        <w:rPr>
          <w:rFonts w:hint="eastAsia"/>
        </w:rPr>
        <w:t>注册及相关常见问题可以点击，个人注册指引、单位注册指引、单位授权个人指引、常见问题知识库。</w:t>
      </w:r>
    </w:p>
    <w:p w14:paraId="0B7FA13E">
      <w:r>
        <w:drawing>
          <wp:inline distT="0" distB="0" distL="0" distR="0">
            <wp:extent cx="5270500" cy="27070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C570">
      <w:r>
        <w:drawing>
          <wp:inline distT="0" distB="0" distL="0" distR="0">
            <wp:extent cx="5270500" cy="27082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9692">
      <w:r>
        <w:drawing>
          <wp:inline distT="0" distB="0" distL="0" distR="0">
            <wp:extent cx="5270500" cy="2690495"/>
            <wp:effectExtent l="0" t="0" r="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A8FD4">
      <w:r>
        <w:drawing>
          <wp:inline distT="0" distB="0" distL="0" distR="0">
            <wp:extent cx="5270500" cy="2726055"/>
            <wp:effectExtent l="0" t="0" r="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180B">
      <w:pPr>
        <w:rPr>
          <w:color w:val="FF0000"/>
        </w:rPr>
      </w:pPr>
      <w:r>
        <w:rPr>
          <w:rFonts w:hint="eastAsia"/>
          <w:color w:val="FF0000"/>
        </w:rPr>
        <w:t>注册，修改密码，密码找回，账号找回</w:t>
      </w:r>
    </w:p>
    <w:p w14:paraId="0662DF56">
      <w:r>
        <w:rPr>
          <w:rFonts w:hint="eastAsia"/>
        </w:rPr>
        <w:t>以个人注册为例：</w:t>
      </w:r>
    </w:p>
    <w:p w14:paraId="279D4CA5">
      <w:r>
        <w:rPr>
          <w:rFonts w:hint="eastAsia"/>
        </w:rPr>
        <w:t>点击个人注册连接，系统跳转到个人注册页面，依次输入相关必填信息，勾选“我已阅读并同意”，点击注册按钮，注册成功。</w:t>
      </w:r>
    </w:p>
    <w:p w14:paraId="6E605A80">
      <w:r>
        <w:drawing>
          <wp:inline distT="0" distB="0" distL="0" distR="0">
            <wp:extent cx="5270500" cy="27463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1C0C">
      <w:r>
        <w:rPr>
          <w:rFonts w:hint="eastAsia"/>
        </w:rPr>
        <w:t>以单位注册为例：</w:t>
      </w:r>
    </w:p>
    <w:p w14:paraId="0D8C040E">
      <w:r>
        <w:rPr>
          <w:rFonts w:hint="eastAsia"/>
        </w:rPr>
        <w:t>点击单位注册连接，系统跳转到单位注册页面，依次输入相关必填信息，完成单位注册。</w:t>
      </w:r>
    </w:p>
    <w:p w14:paraId="7D64E7C3">
      <w:r>
        <w:drawing>
          <wp:inline distT="0" distB="0" distL="0" distR="0">
            <wp:extent cx="5270500" cy="271970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B53CA">
      <w:r>
        <w:rPr>
          <w:rFonts w:hint="eastAsia"/>
        </w:rPr>
        <w:t>以密码修改为例：</w:t>
      </w:r>
    </w:p>
    <w:p w14:paraId="7D05A4F2">
      <w:r>
        <w:rPr>
          <w:rFonts w:hint="eastAsia"/>
        </w:rPr>
        <w:t>点击密码修改连接，系统弹出修改页面，可以切换个人密码修改和单位密码修改，输入相关信息，点击确认修改后，修改成功。</w:t>
      </w:r>
    </w:p>
    <w:p w14:paraId="7F41C97A">
      <w:r>
        <w:drawing>
          <wp:inline distT="0" distB="0" distL="0" distR="0">
            <wp:extent cx="5270500" cy="2688590"/>
            <wp:effectExtent l="0" t="0" r="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9175">
      <w:r>
        <w:drawing>
          <wp:inline distT="0" distB="0" distL="0" distR="0">
            <wp:extent cx="5270500" cy="27051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7701">
      <w:r>
        <w:rPr>
          <w:rFonts w:hint="eastAsia"/>
        </w:rPr>
        <w:t>以密码找回为例：</w:t>
      </w:r>
    </w:p>
    <w:p w14:paraId="45A27D8A">
      <w:r>
        <w:rPr>
          <w:rFonts w:hint="eastAsia"/>
        </w:rPr>
        <w:t>点击密码找回连接，系统跳转到密码找回页面，可以切换自然人找回密码和单位找回密码，在自然人找回密码界面，有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种方式进行找回，分别是</w:t>
      </w:r>
      <w:r>
        <w:rPr>
          <w:rFonts w:hint="eastAsia"/>
          <w:lang w:val="en-US" w:eastAsia="zh-CN"/>
        </w:rPr>
        <w:t>刷脸认证找回，</w:t>
      </w:r>
      <w:r>
        <w:rPr>
          <w:rFonts w:hint="eastAsia"/>
        </w:rPr>
        <w:t>密保问题找回、手机验证找回、银联认证找回、上传证件照找回。</w:t>
      </w:r>
    </w:p>
    <w:p w14:paraId="44CA8369">
      <w:r>
        <w:drawing>
          <wp:inline distT="0" distB="0" distL="0" distR="0">
            <wp:extent cx="5270500" cy="2714625"/>
            <wp:effectExtent l="0" t="0" r="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C88F">
      <w:r>
        <w:rPr>
          <w:rFonts w:hint="eastAsia"/>
        </w:rPr>
        <w:t>以自然人找回密码进行说明：</w:t>
      </w:r>
    </w:p>
    <w:p w14:paraId="5835D9D3">
      <w:r>
        <w:rPr>
          <w:rFonts w:hint="eastAsia"/>
        </w:rPr>
        <w:t>通过密保问题找回，点击立即前往，录入相关信息，按照步骤操作，完成密码找回。</w:t>
      </w:r>
    </w:p>
    <w:p w14:paraId="222D31E8">
      <w:r>
        <w:drawing>
          <wp:inline distT="0" distB="0" distL="0" distR="0">
            <wp:extent cx="5270500" cy="270954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97BF">
      <w:r>
        <w:rPr>
          <w:rFonts w:hint="eastAsia"/>
        </w:rPr>
        <w:t>通过手机验证找回，点击立即前往，录入相关信息，按照步骤操作，完成密码找回。</w:t>
      </w:r>
    </w:p>
    <w:p w14:paraId="2B88F396">
      <w:r>
        <w:drawing>
          <wp:inline distT="0" distB="0" distL="0" distR="0">
            <wp:extent cx="5270500" cy="26943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F1EE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通过银联认证找回，点击立即前往，录入相关信息，按照步骤操作，完成密码找回。</w:t>
      </w:r>
      <w:r>
        <w:rPr>
          <w:rFonts w:hint="eastAsia"/>
          <w:lang w:val="en-US" w:eastAsia="zh-CN"/>
        </w:rPr>
        <w:t>银联认证找回时，找回密码成功后会将您账号的姓名、手机号修改为银联认证时的姓名和手机号。</w:t>
      </w:r>
    </w:p>
    <w:p w14:paraId="331892B1">
      <w:r>
        <w:drawing>
          <wp:inline distT="0" distB="0" distL="0" distR="0">
            <wp:extent cx="5270500" cy="264731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632AB">
      <w:r>
        <w:rPr>
          <w:rFonts w:hint="eastAsia"/>
        </w:rPr>
        <w:t>通过上传证件照找回，点击立即前往，通过扫码下载广东人社APP进行操作使用，完成密码找回。</w:t>
      </w:r>
    </w:p>
    <w:p w14:paraId="30A1E175">
      <w:r>
        <w:drawing>
          <wp:inline distT="0" distB="0" distL="0" distR="0">
            <wp:extent cx="5270500" cy="27051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8D0D">
      <w:r>
        <w:rPr>
          <w:rFonts w:hint="eastAsia"/>
        </w:rPr>
        <w:t>以单位找回密码进行说明：</w:t>
      </w:r>
    </w:p>
    <w:p w14:paraId="364D84B8">
      <w:r>
        <w:rPr>
          <w:rFonts w:hint="eastAsia"/>
        </w:rPr>
        <w:t>通过上传证件照找回，点击立即前往，录入相关信息，按照步骤操作，完成密码找回。</w:t>
      </w:r>
    </w:p>
    <w:p w14:paraId="251BA05F">
      <w:r>
        <w:drawing>
          <wp:inline distT="0" distB="0" distL="0" distR="0">
            <wp:extent cx="5270500" cy="2716530"/>
            <wp:effectExtent l="0" t="0" r="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FC50">
      <w:pPr>
        <w:rPr>
          <w:b/>
          <w:bCs/>
        </w:rPr>
      </w:pPr>
      <w:bookmarkStart w:id="0" w:name="OLE_LINK57"/>
      <w:bookmarkStart w:id="1" w:name="OLE_LINK58"/>
      <w:r>
        <w:rPr>
          <w:rFonts w:hint="eastAsia"/>
          <w:b/>
          <w:bCs/>
        </w:rPr>
        <w:t>以个人登录成功为例：</w:t>
      </w:r>
    </w:p>
    <w:bookmarkEnd w:id="0"/>
    <w:bookmarkEnd w:id="1"/>
    <w:p w14:paraId="3A129709">
      <w:r>
        <w:rPr>
          <w:rFonts w:hint="eastAsia"/>
        </w:rPr>
        <w:t>右侧显示个人信息主页，可以查看身份信息和其他信息。</w:t>
      </w:r>
    </w:p>
    <w:p w14:paraId="22A3B85A">
      <w:r>
        <w:drawing>
          <wp:inline distT="0" distB="0" distL="0" distR="0">
            <wp:extent cx="5270500" cy="38195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5336">
      <w:r>
        <w:rPr>
          <w:rFonts w:hint="eastAsia"/>
        </w:rPr>
        <w:t>右侧切换实名认证导航，可以查看相关的认证信息。</w:t>
      </w:r>
    </w:p>
    <w:p w14:paraId="514190CC">
      <w:r>
        <w:drawing>
          <wp:inline distT="0" distB="0" distL="0" distR="0">
            <wp:extent cx="5270500" cy="37268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1700A">
      <w:r>
        <w:rPr>
          <w:rFonts w:hint="eastAsia"/>
        </w:rPr>
        <w:t>右侧切换父账号信息，可以查看我的授权信息。</w:t>
      </w:r>
    </w:p>
    <w:p w14:paraId="6D8CD2DB">
      <w:r>
        <w:drawing>
          <wp:inline distT="0" distB="0" distL="0" distR="0">
            <wp:extent cx="5270500" cy="39814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4058">
      <w:r>
        <w:rPr>
          <w:rFonts w:hint="eastAsia"/>
        </w:rPr>
        <w:t>右侧切换用户信息修改，可查看身份信息和其他信息，可以操作点击修改，对邮箱进行修改。</w:t>
      </w:r>
    </w:p>
    <w:p w14:paraId="6BF3BF48">
      <w:r>
        <w:drawing>
          <wp:inline distT="0" distB="0" distL="0" distR="0">
            <wp:extent cx="5270500" cy="3771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C63C">
      <w:r>
        <w:rPr>
          <w:rFonts w:hint="eastAsia"/>
        </w:rPr>
        <w:t>右侧切换修改密码，选择验证方式，对密码进行修改。</w:t>
      </w:r>
    </w:p>
    <w:p w14:paraId="19FB607A">
      <w:r>
        <w:drawing>
          <wp:inline distT="0" distB="0" distL="0" distR="0">
            <wp:extent cx="5270500" cy="37071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647D5">
      <w:r>
        <w:rPr>
          <w:rFonts w:hint="eastAsia"/>
        </w:rPr>
        <w:t>右侧切换密保问题，录入相关信息，点击保存，即保存成功。</w:t>
      </w:r>
    </w:p>
    <w:p w14:paraId="4F36D10F">
      <w:r>
        <w:drawing>
          <wp:inline distT="0" distB="0" distL="0" distR="0">
            <wp:extent cx="5270500" cy="38442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F179">
      <w:r>
        <w:rPr>
          <w:rFonts w:hint="eastAsia"/>
        </w:rPr>
        <w:t>右侧切换银联实名认证，输入银行卡号、手机号，点击获取验证码，输入验证码后，点击认证，即可认证完成。</w:t>
      </w:r>
    </w:p>
    <w:p w14:paraId="09309095">
      <w:r>
        <w:drawing>
          <wp:inline distT="0" distB="0" distL="114300" distR="114300">
            <wp:extent cx="5269865" cy="4013200"/>
            <wp:effectExtent l="0" t="0" r="635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2CF31">
      <w:r>
        <w:drawing>
          <wp:inline distT="0" distB="0" distL="0" distR="0">
            <wp:extent cx="5270500" cy="35991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5115F">
      <w:r>
        <w:rPr>
          <w:rFonts w:hint="eastAsia"/>
        </w:rPr>
        <w:t>右侧切换手机绑定，录入必填项，点击确认修改，完成银联实名认证修改手机号。</w:t>
      </w:r>
    </w:p>
    <w:p w14:paraId="13EFCA3A">
      <w:r>
        <w:drawing>
          <wp:inline distT="0" distB="0" distL="0" distR="0">
            <wp:extent cx="5270500" cy="386842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56B8C">
      <w:r>
        <w:rPr>
          <w:rFonts w:hint="eastAsia"/>
        </w:rPr>
        <w:t>右侧切换登录历史，可以查看登录的相关明细信息。</w:t>
      </w:r>
    </w:p>
    <w:p w14:paraId="5D9B9F08">
      <w:r>
        <w:drawing>
          <wp:inline distT="0" distB="0" distL="0" distR="0">
            <wp:extent cx="5270500" cy="37896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B34FF">
      <w:r>
        <w:rPr>
          <w:rFonts w:hint="eastAsia"/>
        </w:rPr>
        <w:t>右侧切换注销账户，选择验证方式，按照步骤操作，进行账户注销。</w:t>
      </w:r>
    </w:p>
    <w:p w14:paraId="162C076F">
      <w:r>
        <w:drawing>
          <wp:inline distT="0" distB="0" distL="0" distR="0">
            <wp:extent cx="5270500" cy="37649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7AC88"/>
    <w:p w14:paraId="7C0CD8D2">
      <w:r>
        <w:rPr>
          <w:rFonts w:hint="eastAsia"/>
        </w:rPr>
        <w:t>以单位登录成功为例：</w:t>
      </w:r>
    </w:p>
    <w:p w14:paraId="6554C6A6">
      <w:r>
        <w:rPr>
          <w:rFonts w:hint="eastAsia"/>
        </w:rPr>
        <w:t>右侧显示单位信息主页，可以查看身份信息和其他信息。</w:t>
      </w:r>
    </w:p>
    <w:p w14:paraId="7379214C">
      <w:r>
        <w:drawing>
          <wp:inline distT="0" distB="0" distL="114300" distR="114300">
            <wp:extent cx="5267325" cy="3137535"/>
            <wp:effectExtent l="0" t="0" r="3175" b="1206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9A95B">
      <w:r>
        <w:rPr>
          <w:rFonts w:hint="eastAsia"/>
        </w:rPr>
        <w:t>右侧切换子账号信息，可查看授权账号信息，点击新增，输入个人账号注册成功的人员信息，点击发起绑定，可绑定个人账号；点击解除绑定，可解除对该人员的绑定；点击授权，勾选不同业务系统保存后，即可完成系统授权。</w:t>
      </w:r>
    </w:p>
    <w:p w14:paraId="2BC8DAE6">
      <w:r>
        <w:drawing>
          <wp:inline distT="0" distB="0" distL="114300" distR="114300">
            <wp:extent cx="5264150" cy="2936875"/>
            <wp:effectExtent l="0" t="0" r="6350" b="952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688AB">
      <w:r>
        <w:drawing>
          <wp:inline distT="0" distB="0" distL="114300" distR="114300">
            <wp:extent cx="5267325" cy="3241040"/>
            <wp:effectExtent l="0" t="0" r="3175" b="1016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D179">
      <w:r>
        <w:rPr>
          <w:rFonts w:hint="eastAsia"/>
        </w:rPr>
        <w:t>右侧切换单位名称修改，可查看单位名称和法定代表人名称信息，点击更新，可修改单位名称和法定代表人名称。</w:t>
      </w:r>
    </w:p>
    <w:p w14:paraId="5BE01088">
      <w:r>
        <w:drawing>
          <wp:inline distT="0" distB="0" distL="114300" distR="114300">
            <wp:extent cx="5269230" cy="2936875"/>
            <wp:effectExtent l="0" t="0" r="1270" b="952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6B500">
      <w:r>
        <w:rPr>
          <w:rFonts w:hint="eastAsia"/>
        </w:rPr>
        <w:t>右侧切换单位信息修改，可查看身份信息和其他信息。</w:t>
      </w:r>
    </w:p>
    <w:p w14:paraId="0EBA7D86">
      <w:r>
        <w:drawing>
          <wp:inline distT="0" distB="0" distL="114300" distR="114300">
            <wp:extent cx="5269865" cy="3580765"/>
            <wp:effectExtent l="0" t="0" r="635" b="63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C0F31">
      <w:r>
        <w:rPr>
          <w:rFonts w:hint="eastAsia"/>
        </w:rPr>
        <w:t>右侧切换修改密码，选择验证方式，对密码进行修改。</w:t>
      </w:r>
    </w:p>
    <w:p w14:paraId="4A20258A">
      <w:r>
        <w:drawing>
          <wp:inline distT="0" distB="0" distL="114300" distR="114300">
            <wp:extent cx="5269865" cy="2900045"/>
            <wp:effectExtent l="0" t="0" r="635" b="825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75B2">
      <w:r>
        <w:rPr>
          <w:rFonts w:hint="eastAsia"/>
        </w:rPr>
        <w:t>右侧切换密保问题，录入相关信息，点击保存，即保存成功。</w:t>
      </w:r>
    </w:p>
    <w:p w14:paraId="319F3A07">
      <w:r>
        <w:drawing>
          <wp:inline distT="0" distB="0" distL="114300" distR="114300">
            <wp:extent cx="5269865" cy="3453765"/>
            <wp:effectExtent l="0" t="0" r="635" b="63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U2ZjM2N2Q1ZWJlODM0YzEzOThkZjJkZDUwYTUyN2IifQ=="/>
  </w:docVars>
  <w:rsids>
    <w:rsidRoot w:val="00011026"/>
    <w:rsid w:val="000062B8"/>
    <w:rsid w:val="00011026"/>
    <w:rsid w:val="000D241B"/>
    <w:rsid w:val="00102EF1"/>
    <w:rsid w:val="00137A0E"/>
    <w:rsid w:val="00162AD9"/>
    <w:rsid w:val="001D471B"/>
    <w:rsid w:val="0033501A"/>
    <w:rsid w:val="00470331"/>
    <w:rsid w:val="004E0DAE"/>
    <w:rsid w:val="005661D7"/>
    <w:rsid w:val="005C7E54"/>
    <w:rsid w:val="00607D98"/>
    <w:rsid w:val="007E3B75"/>
    <w:rsid w:val="0084409F"/>
    <w:rsid w:val="009529A3"/>
    <w:rsid w:val="009C6EC5"/>
    <w:rsid w:val="009F5FCB"/>
    <w:rsid w:val="00A505F8"/>
    <w:rsid w:val="00C110E7"/>
    <w:rsid w:val="00D2095D"/>
    <w:rsid w:val="00D61683"/>
    <w:rsid w:val="00F13A0F"/>
    <w:rsid w:val="00F33EAD"/>
    <w:rsid w:val="00FA42D1"/>
    <w:rsid w:val="00FD67BB"/>
    <w:rsid w:val="11E74DFD"/>
    <w:rsid w:val="13337DDA"/>
    <w:rsid w:val="39675D6A"/>
    <w:rsid w:val="463131AB"/>
    <w:rsid w:val="5FF45D73"/>
    <w:rsid w:val="70D8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标题 1 字符"/>
    <w:basedOn w:val="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8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1656</Words>
  <Characters>1714</Characters>
  <Lines>69</Lines>
  <Paragraphs>59</Paragraphs>
  <TotalTime>16</TotalTime>
  <ScaleCrop>false</ScaleCrop>
  <LinksUpToDate>false</LinksUpToDate>
  <CharactersWithSpaces>1717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2024-01-02T01:28:00Z</dcterms:created>
  <dc:creator>刚 王</dc:creator>
  <cp:lastModifiedBy>墨竹</cp:lastModifiedBy>
  <dcterms:modified xsi:type="dcterms:W3CDTF">2024-07-29T01:56:52Z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443495CE8FA943438C03C3449F87482D_13</vt:lpwstr>
  </property>
</Properties>
</file>