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韶关市第二届马兰花创业培训讲师赛赛前集训活动课程安排表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活动时间：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-6月9日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</w:t>
      </w:r>
    </w:p>
    <w:p>
      <w:pPr>
        <w:spacing w:line="400" w:lineRule="exact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活动地点：韶关市高技能公共实训基地管理中心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4号楼2楼培训室</w:t>
      </w:r>
    </w:p>
    <w:tbl>
      <w:tblPr>
        <w:tblStyle w:val="6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880"/>
        <w:gridCol w:w="6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6月8日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8:30-8:45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2:00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1.解读《韶关市第二届马兰花创业培训讲师赛》相关竞赛技术标准和评分细则；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2.研讨、交流、复盘创业培训的原理、方法、技巧、工具及课程设计方法与技巧；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3.创业培训的原理、方法、技巧、工具的具体运用及交流、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Hans"/>
              </w:rPr>
              <w:t>答疑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:0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7:3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4.梳理《创办你的企业（SYB)》和《产生你的企业想法（GYB)》教材；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5.分享《网络创业培训教程(电商版第二版）》知识框架。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6月9日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2:00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6.马兰花创业培训讲师赛备赛技巧与方法；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7.马兰花创业培训讲师赛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Hans"/>
              </w:rPr>
              <w:t>精品课设计及演练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:0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7:3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8.马兰花创业培训讲师赛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Hans"/>
              </w:rPr>
              <w:t>精品课设计及演练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9.马兰花创业培训讲师赛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Hans"/>
              </w:rPr>
              <w:t>实战能力指导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23F729B4"/>
    <w:rsid w:val="23F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4"/>
    <w:basedOn w:val="1"/>
    <w:next w:val="1"/>
    <w:qFormat/>
    <w:uiPriority w:val="99"/>
    <w:pPr>
      <w:ind w:left="600" w:leftChars="600"/>
    </w:pPr>
    <w:rPr>
      <w:rFonts w:ascii="Times New Roman" w:hAnsi="Times New Roman" w:cs="Times New Roman"/>
      <w:szCs w:val="24"/>
    </w:rPr>
  </w:style>
  <w:style w:type="paragraph" w:styleId="5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2024-06-03T07:57:00Z</dcterms:created>
  <dc:creator>邓奔戈</dc:creator>
  <cp:lastModifiedBy>邓奔戈</cp:lastModifiedBy>
  <dcterms:modified xsi:type="dcterms:W3CDTF">2024-06-03T07:57:55Z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7BAB90011E094D32945989896A5279CB_11</vt:lpwstr>
  </property>
</Properties>
</file>