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黑体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  <w:t>综合能力赛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精品课展示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  <w:t>评分标准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8" w:firstLineChars="192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sz w:val="44"/>
          <w:szCs w:val="44"/>
          <w:highlight w:val="none"/>
        </w:rPr>
      </w:pPr>
    </w:p>
    <w:tbl>
      <w:tblPr>
        <w:tblStyle w:val="5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ind w:firstLine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  <w:lang w:val="en-US" w:eastAsia="zh-CN"/>
              </w:rPr>
              <w:t>评分模块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ind w:firstLine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1" w:hRule="atLeast"/>
        </w:trPr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课程设计（70分）</w:t>
            </w:r>
          </w:p>
        </w:tc>
        <w:tc>
          <w:tcPr>
            <w:tcW w:w="7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课题对应的课程内容理解准确（7分）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教学目标准确明晰，内容要点完整全面（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理论知识阐述准确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内容拓展合理恰当（10分）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关注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授课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知识与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实践/网创实操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能力与时俱进（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结构完整，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逻辑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清晰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教学重点难点突出（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分)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有效回顾、强化，关注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教材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关联性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(SYB十步/网创八步）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教学中的案例使用恰当（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教学方法技巧选择合理，运用自如（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视觉教具使用规范，契合教学设计（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设计有创新（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现场展现（30分）</w:t>
            </w:r>
          </w:p>
        </w:tc>
        <w:tc>
          <w:tcPr>
            <w:tcW w:w="7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语言表达流畅、准确（5分）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语调语速停顿恰当（5分）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非语言表达运用恰当（5分）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仪表端庄、教态自然、举止得体（5分）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具备授课感染力，课堂气氛活跃（5分）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教学时间分配合理，控制精准（5分）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ind w:firstLine="13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分值合计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ind w:firstLine="13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100分</w:t>
            </w:r>
          </w:p>
        </w:tc>
      </w:tr>
    </w:tbl>
    <w:p>
      <w:pPr>
        <w:ind w:left="843" w:hanging="843" w:hangingChars="3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</w:rPr>
        <w:t>说明：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各评分模块分数应保留至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有效小数点后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位，评委平均分保留至有效小数点后两位。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DIxMjQxN2FlYTA3MmNjMjgxYjIzMGJhYWJhY2QifQ=="/>
  </w:docVars>
  <w:rsids>
    <w:rsidRoot w:val="2C1A3752"/>
    <w:rsid w:val="2C1A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2024-05-09T01:07:00Z</dcterms:created>
  <dc:creator>邓奔戈</dc:creator>
  <cp:lastModifiedBy>邓奔戈</cp:lastModifiedBy>
  <dcterms:modified xsi:type="dcterms:W3CDTF">2024-05-09T01:07:50Z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17838C67E61F4AECA3AA5223D761CC13_11</vt:lpwstr>
  </property>
</Properties>
</file>