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2024年韶关市职业技能大赛茶艺师项目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承办申请报告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单位简介及过往办赛经验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  <w:lang w:eastAsia="zh-CN"/>
        </w:rPr>
        <w:t>详细描述本单位的基本情况、申报赛项的优势及过往办赛经验，可另提供相关佐证材料。</w:t>
      </w:r>
    </w:p>
    <w:p>
      <w:pPr>
        <w:snapToGrid w:val="0"/>
        <w:spacing w:line="58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</w:rPr>
        <w:t>竞赛时间安排与流程</w:t>
      </w:r>
    </w:p>
    <w:p>
      <w:pPr>
        <w:snapToGrid w:val="0"/>
        <w:spacing w:line="580" w:lineRule="exact"/>
        <w:ind w:firstLine="640" w:firstLineChars="200"/>
        <w:rPr>
          <w:rFonts w:hint="eastAsia" w:ascii="Arial Narrow" w:hAnsi="Arial Narrow" w:eastAsia="仿宋_GB2312" w:cs="Arial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应用表格或流程图简洁、明确地说明竞赛日程与流程安排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”表示竞赛第一天，“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C-1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”表示赛前一天，“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C+1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”表示赛后一天。</w:t>
      </w:r>
    </w:p>
    <w:p>
      <w:pPr>
        <w:snapToGrid w:val="0"/>
        <w:spacing w:line="580" w:lineRule="exact"/>
        <w:ind w:firstLine="640" w:firstLineChars="200"/>
        <w:rPr>
          <w:rFonts w:hint="eastAsia" w:ascii="Arial Narrow" w:hAnsi="Arial Narrow" w:eastAsia="黑体" w:cs="Arial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选手来源及宣传发动方式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简述</w:t>
      </w:r>
      <w:r>
        <w:rPr>
          <w:rFonts w:hint="eastAsia" w:ascii="Arial Narrow" w:hAnsi="Arial Narrow" w:eastAsia="仿宋_GB2312" w:cs="Arial"/>
          <w:sz w:val="32"/>
          <w:szCs w:val="32"/>
        </w:rPr>
        <w:t>选手来源及宣传发动方式</w:t>
      </w: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Cs/>
          <w:sz w:val="32"/>
          <w:szCs w:val="32"/>
        </w:rPr>
        <w:t>、比赛组织与管理</w:t>
      </w:r>
    </w:p>
    <w:p>
      <w:pPr>
        <w:snapToGrid w:val="0"/>
        <w:spacing w:line="580" w:lineRule="exact"/>
        <w:ind w:firstLine="640" w:firstLineChars="200"/>
        <w:rPr>
          <w:rFonts w:hint="eastAsia" w:ascii="Arial Narrow" w:hAnsi="Arial Narrow" w:eastAsia="仿宋_GB2312" w:cs="Arial"/>
          <w:sz w:val="32"/>
          <w:szCs w:val="32"/>
          <w:lang w:eastAsia="zh-CN"/>
        </w:rPr>
      </w:pPr>
      <w:r>
        <w:rPr>
          <w:rFonts w:ascii="Arial Narrow" w:hAnsi="Arial Narrow" w:eastAsia="仿宋_GB2312" w:cs="Arial"/>
          <w:sz w:val="32"/>
          <w:szCs w:val="32"/>
        </w:rPr>
        <w:t>明确</w:t>
      </w: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赛务</w:t>
      </w:r>
      <w:r>
        <w:rPr>
          <w:rFonts w:ascii="Arial Narrow" w:hAnsi="Arial Narrow" w:eastAsia="仿宋_GB2312" w:cs="Arial"/>
          <w:sz w:val="32"/>
          <w:szCs w:val="32"/>
        </w:rPr>
        <w:t>工作</w:t>
      </w: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人员名单，</w:t>
      </w:r>
      <w:r>
        <w:rPr>
          <w:rFonts w:ascii="Arial Narrow" w:hAnsi="Arial Narrow" w:eastAsia="仿宋_GB2312" w:cs="Arial"/>
          <w:sz w:val="32"/>
          <w:szCs w:val="32"/>
        </w:rPr>
        <w:t>职责</w:t>
      </w: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与分工</w:t>
      </w:r>
      <w:r>
        <w:rPr>
          <w:rFonts w:ascii="Arial Narrow" w:hAnsi="Arial Narrow" w:eastAsia="仿宋_GB2312" w:cs="Arial"/>
          <w:sz w:val="32"/>
          <w:szCs w:val="32"/>
        </w:rPr>
        <w:t>，制定操作性强的竞赛组织与管理方案</w:t>
      </w: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专家队伍</w:t>
      </w:r>
    </w:p>
    <w:p>
      <w:pPr>
        <w:snapToGrid w:val="0"/>
        <w:spacing w:line="580" w:lineRule="exact"/>
        <w:ind w:firstLine="640" w:firstLineChars="200"/>
        <w:rPr>
          <w:rFonts w:hint="eastAsia" w:ascii="Arial Narrow" w:hAnsi="Arial Narrow" w:eastAsia="仿宋_GB2312" w:cs="Arial"/>
          <w:sz w:val="32"/>
          <w:szCs w:val="32"/>
          <w:lang w:val="en-US" w:eastAsia="zh-CN"/>
        </w:rPr>
      </w:pPr>
      <w:r>
        <w:rPr>
          <w:rFonts w:ascii="Arial Narrow" w:hAnsi="Arial Narrow" w:eastAsia="仿宋_GB2312" w:cs="Arial"/>
          <w:sz w:val="32"/>
          <w:szCs w:val="32"/>
        </w:rPr>
        <w:t>详细列出</w:t>
      </w: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竞赛</w:t>
      </w:r>
      <w:r>
        <w:rPr>
          <w:rFonts w:ascii="Arial Narrow" w:hAnsi="Arial Narrow" w:eastAsia="仿宋_GB2312" w:cs="Arial"/>
          <w:sz w:val="32"/>
          <w:szCs w:val="32"/>
        </w:rPr>
        <w:t>所需</w:t>
      </w: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的专家队伍人员信息，专家队伍包括命题专家、指导专家、裁判长、裁判员等，人员信息包括姓名，现工作单位，技术职称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/职业资格，主要工作经历，执裁经历等。</w:t>
      </w:r>
      <w:bookmarkStart w:id="0" w:name="_GoBack"/>
      <w:bookmarkEnd w:id="0"/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六、编制并发布技术文件</w:t>
      </w: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Arial Narrow" w:hAnsi="Arial Narrow" w:eastAsia="仿宋_GB2312" w:cs="Arial"/>
          <w:sz w:val="32"/>
          <w:szCs w:val="32"/>
          <w:lang w:val="en-US" w:eastAsia="zh-CN"/>
        </w:rPr>
        <w:t>简述技术文件编制计划。</w:t>
      </w:r>
    </w:p>
    <w:p>
      <w:pPr>
        <w:snapToGrid w:val="0"/>
        <w:spacing w:line="580" w:lineRule="exact"/>
        <w:ind w:firstLine="640" w:firstLineChars="200"/>
        <w:rPr>
          <w:rFonts w:ascii="Arial Narrow" w:hAnsi="Arial Narrow" w:eastAsia="仿宋_GB2312" w:cs="Arial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竞赛</w:t>
      </w:r>
      <w:r>
        <w:rPr>
          <w:rFonts w:hint="eastAsia" w:ascii="黑体" w:hAnsi="黑体" w:eastAsia="黑体" w:cs="黑体"/>
          <w:bCs/>
          <w:sz w:val="32"/>
          <w:szCs w:val="32"/>
        </w:rPr>
        <w:t>场地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详细描述</w:t>
      </w:r>
      <w:r>
        <w:rPr>
          <w:rFonts w:ascii="Arial Narrow" w:hAnsi="Arial Narrow" w:eastAsia="仿宋_GB2312" w:cs="Arial"/>
          <w:sz w:val="32"/>
          <w:szCs w:val="32"/>
        </w:rPr>
        <w:t>竞赛</w:t>
      </w: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场地的位置、面积</w:t>
      </w:r>
      <w:r>
        <w:rPr>
          <w:rFonts w:ascii="Arial Narrow" w:hAnsi="Arial Narrow" w:eastAsia="仿宋_GB2312" w:cs="Arial"/>
          <w:sz w:val="32"/>
          <w:szCs w:val="32"/>
        </w:rPr>
        <w:t>、赛位设置、安全防范措施等</w:t>
      </w: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情况。</w:t>
      </w:r>
    </w:p>
    <w:p>
      <w:pPr>
        <w:snapToGrid w:val="0"/>
        <w:spacing w:line="580" w:lineRule="exact"/>
        <w:ind w:firstLine="640" w:firstLineChars="200"/>
        <w:rPr>
          <w:rFonts w:ascii="Arial Narrow" w:hAnsi="Arial Narrow" w:eastAsia="仿宋_GB2312" w:cs="Arial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竞赛设施设备</w:t>
      </w:r>
    </w:p>
    <w:p>
      <w:pPr>
        <w:snapToGrid w:val="0"/>
        <w:spacing w:line="580" w:lineRule="exact"/>
        <w:ind w:firstLine="640" w:firstLineChars="200"/>
        <w:rPr>
          <w:rFonts w:hint="eastAsia" w:ascii="Arial Narrow" w:hAnsi="Arial Narrow" w:eastAsia="仿宋_GB2312" w:cs="Arial"/>
          <w:sz w:val="32"/>
          <w:szCs w:val="32"/>
          <w:lang w:val="en-US" w:eastAsia="zh-CN"/>
        </w:rPr>
      </w:pPr>
      <w:r>
        <w:rPr>
          <w:rFonts w:hint="eastAsia" w:ascii="Arial Narrow" w:hAnsi="Arial Narrow" w:eastAsia="仿宋_GB2312" w:cs="Arial"/>
          <w:sz w:val="32"/>
          <w:szCs w:val="32"/>
        </w:rPr>
        <w:t>描述</w:t>
      </w: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竞赛使用的</w:t>
      </w:r>
      <w:r>
        <w:rPr>
          <w:rFonts w:ascii="Arial Narrow" w:hAnsi="Arial Narrow" w:eastAsia="仿宋_GB2312" w:cs="Arial"/>
          <w:sz w:val="32"/>
          <w:szCs w:val="32"/>
        </w:rPr>
        <w:t>设备、软件、工具器具</w:t>
      </w: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的</w:t>
      </w:r>
      <w:r>
        <w:rPr>
          <w:rFonts w:hint="eastAsia" w:ascii="Arial Narrow" w:hAnsi="Arial Narrow" w:eastAsia="仿宋_GB2312" w:cs="Arial"/>
          <w:sz w:val="32"/>
          <w:szCs w:val="32"/>
        </w:rPr>
        <w:t>型号、参数、数量等情况</w:t>
      </w: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Cs/>
          <w:sz w:val="32"/>
          <w:szCs w:val="32"/>
        </w:rPr>
        <w:t>、经费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预算方案</w:t>
      </w: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仿宋_GB2312" w:cs="黑体"/>
          <w:bCs/>
          <w:sz w:val="32"/>
          <w:szCs w:val="32"/>
          <w:lang w:eastAsia="zh-CN"/>
        </w:rPr>
      </w:pP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简述竞赛</w:t>
      </w:r>
      <w:r>
        <w:rPr>
          <w:rFonts w:ascii="Arial Narrow" w:hAnsi="Arial Narrow" w:eastAsia="仿宋_GB2312" w:cs="Arial"/>
          <w:sz w:val="32"/>
          <w:szCs w:val="32"/>
        </w:rPr>
        <w:t>经费概算</w:t>
      </w: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rPr>
          <w:rFonts w:ascii="Arial Narrow" w:hAnsi="Arial Narrow" w:eastAsia="仿宋_GB2312" w:cs="Arial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Cs/>
          <w:sz w:val="32"/>
          <w:szCs w:val="32"/>
        </w:rPr>
        <w:t>、其他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ascii="Arial Narrow" w:hAnsi="Arial Narrow" w:eastAsia="仿宋_GB2312" w:cs="Arial"/>
          <w:sz w:val="32"/>
          <w:szCs w:val="32"/>
        </w:rPr>
        <w:t>申报赛项未尽内容的描述或说明，也可附页补充</w:t>
      </w:r>
      <w:r>
        <w:rPr>
          <w:rFonts w:hint="eastAsia" w:ascii="Arial Narrow" w:hAnsi="Arial Narrow" w:eastAsia="仿宋_GB2312" w:cs="Arial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0" w:firstLineChars="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snapToGrid w:val="0"/>
        <w:spacing w:line="580" w:lineRule="exact"/>
        <w:ind w:firstLine="0" w:firstLineChars="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snapToGrid w:val="0"/>
        <w:spacing w:line="580" w:lineRule="exact"/>
        <w:ind w:firstLine="0" w:firstLineChars="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wordWrap/>
        <w:snapToGrid w:val="0"/>
        <w:spacing w:line="580" w:lineRule="exact"/>
        <w:ind w:firstLine="4160" w:firstLineChars="13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承办单位（盖章）：</w:t>
      </w:r>
    </w:p>
    <w:p>
      <w:pPr>
        <w:snapToGrid w:val="0"/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 年    月 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17F86"/>
    <w:rsid w:val="0CE17F86"/>
    <w:rsid w:val="4A30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2024-04-28T07:33:00Z</dcterms:created>
  <dc:creator>蒙证尹</dc:creator>
  <cp:lastModifiedBy>蒙证尹</cp:lastModifiedBy>
  <dcterms:modified xsi:type="dcterms:W3CDTF">2024-04-28T08:07:53Z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53ED2079D5A9419997C123EC58729BBA</vt:lpwstr>
  </property>
</Properties>
</file>