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B1B1B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B1B1B"/>
          <w:spacing w:val="0"/>
          <w:sz w:val="40"/>
          <w:szCs w:val="40"/>
          <w:shd w:val="clear" w:fill="FFFFFF"/>
          <w:lang w:val="en-US" w:eastAsia="zh-CN"/>
        </w:rPr>
        <w:t>2024年韶关市创业培训新讲师名单</w:t>
      </w:r>
    </w:p>
    <w:bookmarkEnd w:id="0"/>
    <w:tbl>
      <w:tblPr>
        <w:tblStyle w:val="4"/>
        <w:tblW w:w="847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78"/>
        <w:gridCol w:w="3314"/>
        <w:gridCol w:w="229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万菊花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432503********5723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李楚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441802********0021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罗增荣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440202********0028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李梦婵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440223********4722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王茜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440204********3020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任卓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220202********5140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肖慧莲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440204********3622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关义骞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460033********4473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欧嘉茵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440202********0669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廖明星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610403********0097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陈建珍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440203********2220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吴桂林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440223********3037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王文花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440225********794X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王金亮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440229********1632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440222********3126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雷海辉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431024********0317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吴懿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440229********3528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史晓溪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230404********0526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GYB+SYB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张蕾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440202********0629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网络创业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C5D97"/>
    <w:rsid w:val="2FA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2024-04-02T06:51:00Z</dcterms:created>
  <dc:creator>Administrator</dc:creator>
  <cp:lastModifiedBy>Administrator</cp:lastModifiedBy>
  <dcterms:modified xsi:type="dcterms:W3CDTF">2024-04-02T06:52:08Z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</Properties>
</file>