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bookmarkStart w:id="0" w:name="_GoBack"/>
      <w:bookmarkEnd w:id="0"/>
      <w:r>
        <w:rPr>
          <w:rFonts w:hint="eastAsia" w:ascii="黑体" w:hAnsi="黑体" w:eastAsia="黑体" w:cs="黑体"/>
          <w:sz w:val="32"/>
          <w:szCs w:val="32"/>
          <w:lang w:val="en-US" w:eastAsia="zh-CN"/>
        </w:rPr>
        <w:t>3：</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遴选2024年韶关市“创办你的企业”（SYB）</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创业师资培训班承办单位自评表</w:t>
      </w:r>
    </w:p>
    <w:tbl>
      <w:tblPr>
        <w:tblStyle w:val="3"/>
        <w:tblW w:w="10482" w:type="dxa"/>
        <w:tblInd w:w="0" w:type="dxa"/>
        <w:shd w:val="clear" w:color="auto" w:fill="auto"/>
        <w:tblLayout w:type="fixed"/>
        <w:tblCellMar>
          <w:top w:w="0" w:type="dxa"/>
          <w:left w:w="0" w:type="dxa"/>
          <w:bottom w:w="0" w:type="dxa"/>
          <w:right w:w="0" w:type="dxa"/>
        </w:tblCellMar>
      </w:tblPr>
      <w:tblGrid>
        <w:gridCol w:w="323"/>
        <w:gridCol w:w="629"/>
        <w:gridCol w:w="361"/>
        <w:gridCol w:w="5689"/>
        <w:gridCol w:w="2395"/>
        <w:gridCol w:w="424"/>
        <w:gridCol w:w="661"/>
      </w:tblGrid>
      <w:tr>
        <w:tblPrEx>
          <w:shd w:val="clear" w:color="auto" w:fill="auto"/>
          <w:tblLayout w:type="fixed"/>
          <w:tblCellMar>
            <w:top w:w="0" w:type="dxa"/>
            <w:left w:w="0" w:type="dxa"/>
            <w:bottom w:w="0" w:type="dxa"/>
            <w:right w:w="0" w:type="dxa"/>
          </w:tblCellMar>
        </w:tblPrEx>
        <w:trPr>
          <w:trHeight w:val="600"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号</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评分项</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评分指标</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评分要求</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得分</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得分小计</w:t>
            </w:r>
          </w:p>
        </w:tc>
      </w:tr>
      <w:tr>
        <w:tblPrEx>
          <w:tblLayout w:type="fixed"/>
          <w:tblCellMar>
            <w:top w:w="0" w:type="dxa"/>
            <w:left w:w="0" w:type="dxa"/>
            <w:bottom w:w="0" w:type="dxa"/>
            <w:right w:w="0" w:type="dxa"/>
          </w:tblCellMar>
        </w:tblPrEx>
        <w:trPr>
          <w:trHeight w:val="60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629"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单位性质</w:t>
            </w:r>
          </w:p>
        </w:tc>
        <w:tc>
          <w:tcPr>
            <w:tcW w:w="36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申请单位需为通知中的机构类别，并需按照通知中的申请条件提供相关佐证资料：</w:t>
            </w: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符合得3分，不符合不得分</w:t>
            </w:r>
          </w:p>
        </w:tc>
        <w:tc>
          <w:tcPr>
            <w:tcW w:w="4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申请单位符合条件，提交资料齐全；得3分；</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6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场地设施设备</w:t>
            </w:r>
          </w:p>
        </w:tc>
        <w:tc>
          <w:tcPr>
            <w:tcW w:w="3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6"/>
                <w:lang w:val="en-US" w:eastAsia="zh-CN" w:bidi="ar"/>
              </w:rPr>
              <w:t>需具备满足培训要求的场地和培训所需的设施设备：</w:t>
            </w: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符合得3分，不符合不得分。</w:t>
            </w:r>
          </w:p>
        </w:tc>
        <w:tc>
          <w:tcPr>
            <w:tcW w:w="4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396"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1.自有场地；</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387"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2.租赁场地或已准入市高训中心单位；</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符合得1分，不符合不得分。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3.培训场地面积要足以实现移动桌椅呈“U型”或“岛型”摆放；</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符合得5分，不符合不得分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1071"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6"/>
                <w:lang w:val="en-US" w:eastAsia="zh-CN" w:bidi="ar"/>
              </w:rPr>
              <w:t>4.有培训所需的白板、活动挂图板、投影仪、电脑、多媒体系统、监控录像等。本项满分6分；每提供一项设备得1分，</w:t>
            </w:r>
            <w:r>
              <w:rPr>
                <w:rStyle w:val="7"/>
                <w:lang w:val="en-US" w:eastAsia="zh-CN" w:bidi="ar"/>
              </w:rPr>
              <w:t>如此项得分0分，则取消申请资格。</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符合得6分，不符合不得分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629"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培训组织</w:t>
            </w:r>
          </w:p>
        </w:tc>
        <w:tc>
          <w:tcPr>
            <w:tcW w:w="36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做好政策宣传、组织报名和制定工作方案：</w:t>
            </w: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每项完善可行得3分、一般得2分、较差得1分、不提供不得分。</w:t>
            </w:r>
          </w:p>
        </w:tc>
        <w:tc>
          <w:tcPr>
            <w:tcW w:w="4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1.有相关创业培训宣传推介（如简章、公众号、网页等）；</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2.结合实际制定工作实施方案；</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8"/>
                <w:lang w:val="en-US" w:eastAsia="zh-CN" w:bidi="ar"/>
              </w:rPr>
              <w:t>3.</w:t>
            </w:r>
            <w:r>
              <w:rPr>
                <w:rStyle w:val="8"/>
                <w:rFonts w:hint="eastAsia"/>
                <w:lang w:val="en-US" w:eastAsia="zh-CN" w:bidi="ar"/>
              </w:rPr>
              <w:t>建立安全应急、卫生防疫制度及相关方案</w:t>
            </w:r>
            <w:r>
              <w:rPr>
                <w:rStyle w:val="8"/>
                <w:lang w:val="en-US" w:eastAsia="zh-CN" w:bidi="ar"/>
              </w:rPr>
              <w:t>；</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4.教学管理、学员管理、财务及安全管理等制度健全；</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5.能合理预测成本等培训支出。</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38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培训管理</w:t>
            </w:r>
          </w:p>
        </w:tc>
        <w:tc>
          <w:tcPr>
            <w:tcW w:w="3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按技术标准要求，做好创业培训日常管理工作：</w:t>
            </w:r>
          </w:p>
        </w:tc>
        <w:tc>
          <w:tcPr>
            <w:tcW w:w="2395"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完善可行得3分，一般得2分，较差得1分，不提供不得分。</w:t>
            </w:r>
          </w:p>
        </w:tc>
        <w:tc>
          <w:tcPr>
            <w:tcW w:w="4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1.推介和宣传培训品牌，按要求进行学员筛选；</w:t>
            </w:r>
          </w:p>
        </w:tc>
        <w:tc>
          <w:tcPr>
            <w:tcW w:w="2395"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2.有年度创业培训工作计划和工作总结；</w:t>
            </w:r>
          </w:p>
        </w:tc>
        <w:tc>
          <w:tcPr>
            <w:tcW w:w="2395"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3.根据学员需求，制定培训教学计划；</w:t>
            </w:r>
          </w:p>
        </w:tc>
        <w:tc>
          <w:tcPr>
            <w:tcW w:w="2395"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4.按技术标准要求，做好开班筹备、跟班服务、结业组织、台账登记、信息提交等工作。</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完善可行得5分，一般得3分，较差得1分，不提供不得分。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90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5.有专人负责培训班务管理工作，申请单位需有相关工作经验的专职工作人员和后勤人员负责培训班的组织和管理工作。注：少于3人取消申请资格。</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至少提供3人，得6分，每增加1人得1分，最高得8分。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629"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培训监督及后续</w:t>
            </w:r>
          </w:p>
        </w:tc>
        <w:tc>
          <w:tcPr>
            <w:tcW w:w="36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按技术标准要求，做好创业培训监督及后续工作：</w:t>
            </w: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每项完善可行得3分、一般得2分、较差得1分、不提供不得分。</w:t>
            </w:r>
          </w:p>
        </w:tc>
        <w:tc>
          <w:tcPr>
            <w:tcW w:w="4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1.按术标准制定落实创业培训质量监督管理制度；</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2.创业培训班的期末结束评估达到技术标准要求；</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3.对学员开展定期跟踪回访和后续指导，开展创业贷款、创业孵化、政策宣讲、沙龙讲座等活动。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2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4.有相关创业培训成效报道。</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2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5.有创业学员的成功创业案例。</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承办经历</w:t>
            </w:r>
          </w:p>
        </w:tc>
        <w:tc>
          <w:tcPr>
            <w:tcW w:w="3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近五年内具有师资培训、竞赛、考评员或承接其他单位相关培训经验，并附上合同或文件通知作为佐证：</w:t>
            </w: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1期得2分，满分为6分。</w:t>
            </w:r>
          </w:p>
        </w:tc>
        <w:tc>
          <w:tcPr>
            <w:tcW w:w="4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1.以往承办过师资培训班；</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2.以往承办过相关竞赛；</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1期得1分，满分为3分。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3.以往承办（协办）过考评人员培训班；</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1期得1分，满分为3分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4.以往承办其他单位相关培训班；</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1期得0.5分，满分为3分。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116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629"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师资队伍</w:t>
            </w:r>
          </w:p>
        </w:tc>
        <w:tc>
          <w:tcPr>
            <w:tcW w:w="36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需有专业技术支撑能力，具有对应申报培训项目的创业培训专（兼）职师资：（师资除提供：身份证、讲师相关资质等复印件外，专职师资提供劳动合同，兼职师资提供聘用协议等材料。）注：少于2名专职讲师取消申请资格。</w:t>
            </w:r>
          </w:p>
        </w:tc>
        <w:tc>
          <w:tcPr>
            <w:tcW w:w="239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1名得2分，满分为6分。</w:t>
            </w:r>
          </w:p>
        </w:tc>
        <w:tc>
          <w:tcPr>
            <w:tcW w:w="4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1.提供“创办你的企业（SYB）”师资培训合格证书；</w:t>
            </w:r>
          </w:p>
        </w:tc>
        <w:tc>
          <w:tcPr>
            <w:tcW w:w="2395" w:type="dxa"/>
            <w:vMerge w:val="continue"/>
            <w:tcBorders>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outlineLvl w:val="9"/>
              <w:rPr>
                <w:rFonts w:hint="eastAsia" w:ascii="仿宋" w:hAnsi="仿宋" w:eastAsia="仿宋" w:cs="仿宋"/>
                <w:i w:val="0"/>
                <w:color w:val="000000"/>
                <w:sz w:val="20"/>
                <w:szCs w:val="20"/>
                <w:u w:val="none"/>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70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2.提供创业咨询、创业指导、人力资源管理、营销师等创业、企业管理类相关三级职业资格证（技能等级证）；</w:t>
            </w:r>
          </w:p>
        </w:tc>
        <w:tc>
          <w:tcPr>
            <w:tcW w:w="239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1名得1分，满分为4分。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2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3.其他创新创业师资证明；</w:t>
            </w:r>
          </w:p>
        </w:tc>
        <w:tc>
          <w:tcPr>
            <w:tcW w:w="239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1名得0.5分，满分为2分。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960"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规范开展培训</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6"/>
                <w:lang w:val="en-US" w:eastAsia="zh-CN" w:bidi="ar"/>
              </w:rPr>
              <w:t>开展职业创业培训相关工作以来无任何有关职业创业培训违法违规的情况。</w:t>
            </w:r>
            <w:r>
              <w:rPr>
                <w:rStyle w:val="7"/>
                <w:lang w:val="en-US" w:eastAsia="zh-CN" w:bidi="ar"/>
              </w:rPr>
              <w:t>（一票否决项）</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无训违法违规得5分，有违法违规不得分。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加分项目</w:t>
            </w:r>
          </w:p>
        </w:tc>
        <w:tc>
          <w:tcPr>
            <w:tcW w:w="3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组织本单位人员参加市级创业类竞赛，每1人，加1分，获得荣誉，每人加2分。</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最高可加8分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组织本单位人员参加省级创业类竞赛，每1人，加2分，获得荣誉，每人加3分。</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最高可加8分</w:t>
            </w: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合计</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6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2"/>
                <w:szCs w:val="22"/>
                <w:u w:val="none"/>
              </w:rPr>
            </w:pPr>
          </w:p>
        </w:tc>
      </w:tr>
    </w:tbl>
    <w:p>
      <w:pPr>
        <w:pStyle w:val="4"/>
        <w:rPr>
          <w:rFonts w:hint="eastAsia" w:ascii="仿宋" w:hAnsi="仿宋" w:eastAsia="仿宋" w:cs="仿宋"/>
          <w:color w:val="auto"/>
          <w:sz w:val="24"/>
          <w:szCs w:val="24"/>
        </w:rPr>
      </w:pPr>
    </w:p>
    <w:p>
      <w:pPr>
        <w:pStyle w:val="4"/>
        <w:rPr>
          <w:rFonts w:hint="eastAsia" w:ascii="仿宋" w:hAnsi="仿宋" w:eastAsia="仿宋" w:cs="仿宋"/>
          <w:color w:val="auto"/>
          <w:sz w:val="24"/>
          <w:szCs w:val="24"/>
        </w:rPr>
      </w:pPr>
    </w:p>
    <w:p/>
    <w:sectPr>
      <w:pgSz w:w="11906" w:h="16838"/>
      <w:pgMar w:top="1417" w:right="850" w:bottom="1417" w:left="85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83B88"/>
    <w:rsid w:val="2BB84323"/>
    <w:rsid w:val="71583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样式1"/>
    <w:basedOn w:val="5"/>
    <w:qFormat/>
    <w:uiPriority w:val="0"/>
    <w:pPr>
      <w:spacing w:line="579" w:lineRule="exact"/>
      <w:ind w:firstLine="640" w:firstLineChars="200"/>
    </w:pPr>
    <w:rPr>
      <w:rFonts w:ascii="Calibri" w:hAnsi="Calibri" w:eastAsia="仿宋_GB2312" w:cs="Times New Roman"/>
    </w:rPr>
  </w:style>
  <w:style w:type="paragraph" w:customStyle="1" w:styleId="5">
    <w:name w:val="正文1"/>
    <w:basedOn w:val="1"/>
    <w:qFormat/>
    <w:uiPriority w:val="0"/>
    <w:pPr>
      <w:ind w:firstLine="708" w:firstLineChars="236"/>
    </w:pPr>
    <w:rPr>
      <w:rFonts w:ascii="仿宋_GB2312" w:hAnsi="Calibri" w:eastAsia="仿宋_GB2312" w:cs="仿宋_GB2312"/>
      <w:sz w:val="30"/>
      <w:szCs w:val="30"/>
    </w:rPr>
  </w:style>
  <w:style w:type="character" w:customStyle="1" w:styleId="6">
    <w:name w:val="font41"/>
    <w:basedOn w:val="2"/>
    <w:qFormat/>
    <w:uiPriority w:val="0"/>
    <w:rPr>
      <w:rFonts w:hint="eastAsia" w:ascii="仿宋" w:hAnsi="仿宋" w:eastAsia="仿宋" w:cs="仿宋"/>
      <w:color w:val="000000"/>
      <w:sz w:val="24"/>
      <w:szCs w:val="24"/>
      <w:u w:val="none"/>
    </w:rPr>
  </w:style>
  <w:style w:type="character" w:customStyle="1" w:styleId="7">
    <w:name w:val="font01"/>
    <w:basedOn w:val="2"/>
    <w:qFormat/>
    <w:uiPriority w:val="0"/>
    <w:rPr>
      <w:rFonts w:hint="eastAsia" w:ascii="仿宋" w:hAnsi="仿宋" w:eastAsia="仿宋" w:cs="仿宋"/>
      <w:b/>
      <w:color w:val="000000"/>
      <w:sz w:val="24"/>
      <w:szCs w:val="24"/>
      <w:u w:val="none"/>
    </w:rPr>
  </w:style>
  <w:style w:type="character" w:customStyle="1" w:styleId="8">
    <w:name w:val="font11"/>
    <w:basedOn w:val="2"/>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2024-03-12T02:56:00Z</dcterms:created>
  <dc:creator>Administrator</dc:creator>
  <cp:lastModifiedBy>Administrator</cp:lastModifiedBy>
  <dcterms:modified xsi:type="dcterms:W3CDTF">2024-03-12T02:58:58Z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ies>
</file>