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30" w:lineRule="atLeas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统计上大中小微型企业划分标准</w:t>
      </w:r>
    </w:p>
    <w:tbl>
      <w:tblPr>
        <w:tblStyle w:val="3"/>
        <w:tblW w:w="9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说明：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GB/T4754-2017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）为准。带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*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）资产总额，采用资产总计代替。</w:t>
      </w:r>
    </w:p>
    <w:p/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5"/>
        <w:rFonts w:hint="eastAsia" w:ascii="宋体" w:hAnsi="宋体" w:cs="宋体"/>
        <w:sz w:val="28"/>
        <w:szCs w:val="28"/>
      </w:rPr>
      <w:t xml:space="preserve">－ </w:t>
    </w:r>
    <w:r>
      <w:rPr>
        <w:rStyle w:val="5"/>
        <w:rFonts w:hint="eastAsia" w:ascii="宋体" w:hAnsi="宋体" w:cs="宋体"/>
        <w:sz w:val="28"/>
        <w:szCs w:val="28"/>
      </w:rPr>
      <w:fldChar w:fldCharType="begin"/>
    </w:r>
    <w:r>
      <w:rPr>
        <w:rStyle w:val="5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5"/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6</w:t>
    </w:r>
    <w:r>
      <w:rPr>
        <w:rStyle w:val="5"/>
        <w:rFonts w:hint="eastAsia" w:ascii="宋体" w:hAnsi="宋体" w:cs="宋体"/>
        <w:sz w:val="28"/>
        <w:szCs w:val="28"/>
      </w:rPr>
      <w:fldChar w:fldCharType="end"/>
    </w:r>
    <w:r>
      <w:rPr>
        <w:rStyle w:val="5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jMjJhYjJiMTNiOGFlNTMzYzhjMjBlMjMxYWIxZDYifQ=="/>
  </w:docVars>
  <w:rsids>
    <w:rsidRoot w:val="00C55104"/>
    <w:rsid w:val="0089790C"/>
    <w:rsid w:val="00C55104"/>
    <w:rsid w:val="306C57C0"/>
    <w:rsid w:val="4DDC5509"/>
    <w:rsid w:val="69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uiPriority w:val="0"/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327</Words>
  <Characters>1868</Characters>
  <Lines>15</Lines>
  <Paragraphs>4</Paragraphs>
  <TotalTime>6</TotalTime>
  <ScaleCrop>false</ScaleCrop>
  <LinksUpToDate>false</LinksUpToDate>
  <CharactersWithSpaces>2191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2018-01-02T03:48:00Z</dcterms:created>
  <dc:creator>杜欣(用印)</dc:creator>
  <cp:lastModifiedBy>刘艳灿</cp:lastModifiedBy>
  <dcterms:modified xsi:type="dcterms:W3CDTF">2023-09-04T01:48:38Z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44DAA49F66DA4C6CB6BF5BA9C36CE5EF_13</vt:lpwstr>
  </property>
</Properties>
</file>