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ascii="Times New Roman" w:hAnsi="Times New Roman" w:eastAsia="黑体"/>
          <w:color w:val="auto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ascii="Times New Roman" w:hAnsi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/>
          <w:b/>
          <w:bCs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方正小标宋简体" w:hAnsi="Times New Roman" w:eastAsia="方正小标宋简体" w:cs="宋体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年韶关“丹霞杯”创业创新大赛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Times New Roman" w:eastAsia="方正小标宋简体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组织机构人员名单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一、大赛组委会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楷体_GB2312" w:hAnsi="楷体_GB2312"/>
          <w:b/>
          <w:bCs/>
          <w:color w:val="auto"/>
          <w:sz w:val="32"/>
          <w:szCs w:val="32"/>
        </w:rPr>
      </w:pPr>
      <w:r>
        <w:rPr>
          <w:rFonts w:hint="eastAsia" w:ascii="仿宋_GB2312"/>
          <w:b/>
          <w:bCs/>
          <w:color w:val="auto"/>
          <w:sz w:val="32"/>
          <w:szCs w:val="32"/>
        </w:rPr>
        <w:t>主</w:t>
      </w:r>
      <w:r>
        <w:rPr>
          <w:rFonts w:hint="eastAsia" w:ascii="楷体_GB2312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_GB2312"/>
          <w:b/>
          <w:bCs/>
          <w:color w:val="auto"/>
          <w:sz w:val="32"/>
          <w:szCs w:val="32"/>
        </w:rPr>
        <w:t>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涂为群</w:t>
      </w:r>
      <w:r>
        <w:rPr>
          <w:rFonts w:ascii="Times New Roman" w:hAnsi="Times New Roman"/>
          <w:color w:val="auto"/>
          <w:sz w:val="32"/>
          <w:szCs w:val="32"/>
        </w:rPr>
        <w:t xml:space="preserve">  </w:t>
      </w:r>
      <w:r>
        <w:rPr>
          <w:rFonts w:hint="eastAsia" w:ascii="仿宋_GB2312" w:hAnsi="Times New Roman"/>
          <w:color w:val="auto"/>
          <w:sz w:val="32"/>
          <w:szCs w:val="32"/>
        </w:rPr>
        <w:t>市人社局局长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楷体_GB2312" w:cs="宋体"/>
          <w:b/>
          <w:bCs/>
          <w:color w:val="auto"/>
          <w:sz w:val="32"/>
          <w:szCs w:val="32"/>
        </w:rPr>
      </w:pPr>
      <w:r>
        <w:rPr>
          <w:rFonts w:hint="eastAsia" w:ascii="仿宋_GB2312"/>
          <w:b/>
          <w:bCs/>
          <w:color w:val="auto"/>
          <w:sz w:val="32"/>
          <w:szCs w:val="32"/>
        </w:rPr>
        <w:t>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/>
          <w:color w:val="auto"/>
          <w:lang w:eastAsia="zh-CN"/>
        </w:rPr>
        <w:t>赵伟明</w:t>
      </w:r>
      <w:r>
        <w:rPr>
          <w:rFonts w:hint="eastAsia" w:ascii="Times New Roman" w:hAnsi="Times New Roman"/>
          <w:color w:val="auto"/>
          <w:lang w:val="en-US" w:eastAsia="zh-CN"/>
        </w:rPr>
        <w:t xml:space="preserve">  </w:t>
      </w:r>
      <w:r>
        <w:rPr>
          <w:rFonts w:hint="eastAsia" w:ascii="仿宋_GB2312" w:hAnsi="Times New Roman"/>
          <w:color w:val="auto"/>
          <w:sz w:val="32"/>
          <w:szCs w:val="32"/>
        </w:rPr>
        <w:t>市发改局</w:t>
      </w:r>
      <w:r>
        <w:rPr>
          <w:rFonts w:hint="eastAsia" w:ascii="仿宋_GB2312" w:hAnsi="Times New Roman"/>
          <w:color w:val="auto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梁丽娟</w:t>
      </w:r>
      <w:r>
        <w:rPr>
          <w:rFonts w:hint="eastAsia" w:ascii="Times New Roman" w:hAnsi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color w:val="auto"/>
          <w:sz w:val="32"/>
          <w:szCs w:val="32"/>
        </w:rPr>
        <w:t xml:space="preserve"> </w:t>
      </w:r>
      <w:r>
        <w:rPr>
          <w:rFonts w:hint="eastAsia" w:ascii="仿宋_GB2312" w:hAnsi="Times New Roman"/>
          <w:color w:val="auto"/>
          <w:sz w:val="32"/>
          <w:szCs w:val="32"/>
        </w:rPr>
        <w:t>市教育局</w:t>
      </w:r>
      <w:r>
        <w:rPr>
          <w:rFonts w:hint="eastAsia" w:ascii="仿宋_GB2312" w:hAnsi="Times New Roman"/>
          <w:color w:val="auto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Times New Roman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 xml:space="preserve">范玲玲  </w:t>
      </w:r>
      <w:r>
        <w:rPr>
          <w:rFonts w:hint="eastAsia" w:ascii="仿宋_GB2312" w:hAnsi="Times New Roman"/>
          <w:color w:val="auto"/>
          <w:sz w:val="32"/>
          <w:szCs w:val="32"/>
        </w:rPr>
        <w:t>市科技局</w:t>
      </w:r>
      <w:r>
        <w:rPr>
          <w:rFonts w:hint="eastAsia" w:ascii="仿宋_GB2312" w:hAnsi="Times New Roman"/>
          <w:color w:val="auto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cs="仿宋"/>
          <w:color w:val="auto"/>
          <w:sz w:val="32"/>
          <w:szCs w:val="32"/>
          <w:lang w:eastAsia="zh-CN"/>
        </w:rPr>
        <w:t>徐建平</w:t>
      </w:r>
      <w:r>
        <w:rPr>
          <w:rFonts w:hint="eastAsia" w:ascii="仿宋_GB2312" w:hAnsi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cs="仿宋"/>
          <w:color w:val="auto"/>
          <w:sz w:val="32"/>
          <w:szCs w:val="32"/>
        </w:rPr>
        <w:t>市工业和信息化局</w:t>
      </w:r>
      <w:r>
        <w:rPr>
          <w:rFonts w:hint="eastAsia" w:ascii="仿宋_GB2312" w:hAnsi="仿宋" w:cs="仿宋"/>
          <w:color w:val="auto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仿宋_GB2312" w:hAnsi="Times New Roman"/>
          <w:color w:val="auto"/>
          <w:sz w:val="32"/>
          <w:szCs w:val="32"/>
          <w:lang w:eastAsia="zh-CN"/>
        </w:rPr>
        <w:t>张文华</w:t>
      </w:r>
      <w:r>
        <w:rPr>
          <w:rFonts w:hint="eastAsia" w:ascii="仿宋_GB2312" w:hAnsi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/>
          <w:color w:val="auto"/>
          <w:sz w:val="32"/>
          <w:szCs w:val="32"/>
        </w:rPr>
        <w:t>市财政局</w:t>
      </w:r>
      <w:r>
        <w:rPr>
          <w:rFonts w:hint="eastAsia" w:ascii="仿宋_GB2312" w:hAnsi="Times New Roman"/>
          <w:color w:val="auto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仿宋_GB2312" w:hAnsi="Times New Roman"/>
          <w:color w:val="auto"/>
          <w:sz w:val="32"/>
          <w:szCs w:val="32"/>
        </w:rPr>
        <w:t>邹新珍</w:t>
      </w:r>
      <w:r>
        <w:rPr>
          <w:rFonts w:ascii="Times New Roman" w:hAnsi="Times New Roman"/>
          <w:color w:val="auto"/>
          <w:sz w:val="32"/>
          <w:szCs w:val="32"/>
        </w:rPr>
        <w:t xml:space="preserve">  </w:t>
      </w:r>
      <w:r>
        <w:rPr>
          <w:rFonts w:hint="eastAsia" w:ascii="仿宋_GB2312" w:hAnsi="Times New Roman"/>
          <w:color w:val="auto"/>
          <w:sz w:val="32"/>
          <w:szCs w:val="32"/>
        </w:rPr>
        <w:t>市人社局副局长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仿宋_GB2312" w:hAnsi="Times New Roman" w:cs="Times New Roman"/>
          <w:color w:val="auto"/>
          <w:sz w:val="32"/>
          <w:szCs w:val="32"/>
        </w:rPr>
        <w:t xml:space="preserve">许益云  </w:t>
      </w:r>
      <w:r>
        <w:rPr>
          <w:rFonts w:hint="eastAsia" w:ascii="仿宋_GB2312" w:hAnsi="仿宋" w:cs="仿宋"/>
          <w:color w:val="auto"/>
          <w:sz w:val="32"/>
          <w:szCs w:val="32"/>
        </w:rPr>
        <w:t>市委农办专职副主任、市乡村振兴局副局长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丁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冰</w:t>
      </w:r>
      <w:r>
        <w:rPr>
          <w:rFonts w:hint="eastAsia" w:ascii="Times New Roman" w:hAnsi="Times New Roman"/>
          <w:color w:val="auto"/>
          <w:sz w:val="32"/>
          <w:szCs w:val="32"/>
        </w:rPr>
        <w:t xml:space="preserve">  </w:t>
      </w:r>
      <w:r>
        <w:rPr>
          <w:rFonts w:hint="eastAsia" w:ascii="仿宋_GB2312" w:hAnsi="Times New Roman"/>
          <w:color w:val="auto"/>
          <w:sz w:val="32"/>
          <w:szCs w:val="32"/>
        </w:rPr>
        <w:t>市商务局</w:t>
      </w:r>
      <w:r>
        <w:rPr>
          <w:rFonts w:hint="eastAsia" w:ascii="仿宋_GB2312" w:hAnsi="Times New Roman"/>
          <w:color w:val="auto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/>
          <w:color w:val="auto"/>
          <w:sz w:val="32"/>
          <w:szCs w:val="32"/>
          <w:lang w:eastAsia="zh-CN"/>
        </w:rPr>
        <w:t>杨瑞光</w:t>
      </w:r>
      <w:r>
        <w:rPr>
          <w:rFonts w:hint="eastAsia" w:ascii="仿宋_GB2312" w:hAnsi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/>
          <w:color w:val="auto"/>
          <w:sz w:val="32"/>
          <w:szCs w:val="32"/>
        </w:rPr>
        <w:t xml:space="preserve"> </w:t>
      </w:r>
      <w:r>
        <w:rPr>
          <w:rFonts w:hint="eastAsia" w:ascii="仿宋_GB2312" w:hAnsi="仿宋" w:cs="仿宋"/>
          <w:color w:val="auto"/>
          <w:sz w:val="32"/>
          <w:szCs w:val="32"/>
        </w:rPr>
        <w:t>市退役军人事务局</w:t>
      </w:r>
      <w:r>
        <w:rPr>
          <w:rFonts w:hint="eastAsia" w:ascii="仿宋_GB2312" w:hAnsi="仿宋" w:cs="仿宋"/>
          <w:color w:val="auto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u w:val="single"/>
          <w:lang w:eastAsia="zh-CN"/>
        </w:rPr>
      </w:pPr>
      <w:r>
        <w:rPr>
          <w:rFonts w:hint="eastAsia" w:ascii="仿宋_GB2312" w:hAnsi="Times New Roman"/>
          <w:color w:val="auto"/>
          <w:sz w:val="32"/>
          <w:szCs w:val="32"/>
        </w:rPr>
        <w:t>郭凡奇</w:t>
      </w:r>
      <w:r>
        <w:rPr>
          <w:rFonts w:hint="eastAsia" w:ascii="仿宋_GB2312" w:hAnsi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/>
          <w:color w:val="auto"/>
          <w:sz w:val="32"/>
          <w:szCs w:val="32"/>
        </w:rPr>
        <w:t>团市委</w:t>
      </w:r>
      <w:r>
        <w:rPr>
          <w:rFonts w:hint="eastAsia" w:ascii="仿宋_GB2312" w:hAnsi="Times New Roman"/>
          <w:color w:val="auto"/>
          <w:sz w:val="32"/>
          <w:szCs w:val="32"/>
          <w:lang w:eastAsia="zh-CN"/>
        </w:rPr>
        <w:t>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Times New Roman"/>
          <w:color w:val="auto"/>
          <w:sz w:val="32"/>
          <w:szCs w:val="32"/>
        </w:rPr>
      </w:pPr>
      <w:r>
        <w:rPr>
          <w:rFonts w:hint="eastAsia" w:ascii="仿宋_GB2312" w:hAnsi="Times New Roman"/>
          <w:color w:val="auto"/>
          <w:sz w:val="32"/>
          <w:szCs w:val="32"/>
        </w:rPr>
        <w:t xml:space="preserve">伍海艳 </w:t>
      </w:r>
      <w:r>
        <w:rPr>
          <w:rFonts w:hint="eastAsia" w:ascii="仿宋_GB2312" w:hAnsi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/>
          <w:color w:val="auto"/>
          <w:sz w:val="32"/>
          <w:szCs w:val="32"/>
        </w:rPr>
        <w:t>市妇联副主席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谭祥红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/>
          <w:color w:val="auto"/>
          <w:sz w:val="32"/>
          <w:szCs w:val="32"/>
        </w:rPr>
        <w:t xml:space="preserve">市残联副理事长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Times New Roman"/>
          <w:color w:val="auto"/>
          <w:spacing w:val="-16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戴泽鸿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/>
          <w:color w:val="auto"/>
          <w:spacing w:val="-16"/>
          <w:sz w:val="32"/>
          <w:szCs w:val="32"/>
        </w:rPr>
        <w:t>中国邮政储蓄银行</w:t>
      </w:r>
      <w:r>
        <w:rPr>
          <w:rFonts w:hint="eastAsia" w:ascii="仿宋_GB2312" w:hAnsi="Times New Roman"/>
          <w:color w:val="auto"/>
          <w:sz w:val="32"/>
          <w:szCs w:val="32"/>
        </w:rPr>
        <w:t>韶关市分行</w:t>
      </w:r>
      <w:r>
        <w:rPr>
          <w:rFonts w:hint="eastAsia" w:ascii="Times New Roman" w:hAnsi="Times New Roman"/>
          <w:color w:val="auto"/>
          <w:sz w:val="32"/>
          <w:szCs w:val="32"/>
        </w:rPr>
        <w:t>副行长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楷体_GB2312" w:hAnsi="楷体_GB2312"/>
          <w:b/>
          <w:bCs/>
          <w:color w:val="auto"/>
          <w:sz w:val="32"/>
          <w:szCs w:val="32"/>
        </w:rPr>
      </w:pPr>
      <w:r>
        <w:rPr>
          <w:rFonts w:hint="eastAsia" w:ascii="仿宋_GB2312"/>
          <w:b/>
          <w:bCs/>
          <w:color w:val="auto"/>
          <w:sz w:val="32"/>
          <w:szCs w:val="32"/>
        </w:rPr>
        <w:t>成</w:t>
      </w:r>
      <w:r>
        <w:rPr>
          <w:rFonts w:hint="eastAsia" w:ascii="楷体_GB2312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_GB2312"/>
          <w:b/>
          <w:bCs/>
          <w:color w:val="auto"/>
          <w:sz w:val="32"/>
          <w:szCs w:val="32"/>
        </w:rPr>
        <w:t>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仿宋_GB2312" w:hAnsi="Times New Roman"/>
          <w:color w:val="auto"/>
          <w:sz w:val="32"/>
          <w:szCs w:val="32"/>
        </w:rPr>
        <w:t>周立文</w:t>
      </w:r>
      <w:r>
        <w:rPr>
          <w:rFonts w:ascii="Times New Roman" w:hAnsi="Times New Roman"/>
          <w:color w:val="auto"/>
          <w:sz w:val="32"/>
          <w:szCs w:val="32"/>
        </w:rPr>
        <w:t xml:space="preserve">  </w:t>
      </w:r>
      <w:r>
        <w:rPr>
          <w:rFonts w:hint="eastAsia" w:ascii="仿宋_GB2312" w:hAnsi="Times New Roman"/>
          <w:color w:val="auto"/>
          <w:sz w:val="32"/>
          <w:szCs w:val="32"/>
        </w:rPr>
        <w:t>市人社局就业促进科科长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color w:val="auto"/>
          <w:lang w:eastAsia="zh-CN"/>
        </w:rPr>
        <w:t>叶仲华</w:t>
      </w:r>
      <w:r>
        <w:rPr>
          <w:rFonts w:hint="eastAsia" w:ascii="Times New Roman" w:hAnsi="Times New Roman"/>
          <w:color w:val="auto"/>
          <w:sz w:val="32"/>
          <w:szCs w:val="32"/>
        </w:rPr>
        <w:t xml:space="preserve">  </w:t>
      </w:r>
      <w:r>
        <w:rPr>
          <w:rFonts w:hint="eastAsia" w:ascii="仿宋_GB2312" w:hAnsi="Times New Roman"/>
          <w:color w:val="auto"/>
          <w:sz w:val="32"/>
          <w:szCs w:val="32"/>
        </w:rPr>
        <w:t>市发改局社会发展科</w:t>
      </w:r>
      <w:r>
        <w:rPr>
          <w:rFonts w:hint="eastAsia" w:ascii="仿宋_GB2312" w:hAnsi="Times New Roman"/>
          <w:color w:val="auto"/>
          <w:sz w:val="32"/>
          <w:szCs w:val="32"/>
          <w:lang w:eastAsia="zh-CN"/>
        </w:rPr>
        <w:t>四级主任科员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李国全</w:t>
      </w:r>
      <w:r>
        <w:rPr>
          <w:rFonts w:hint="eastAsia" w:ascii="Times New Roman" w:hAnsi="Times New Roman"/>
          <w:color w:val="auto"/>
          <w:sz w:val="32"/>
          <w:szCs w:val="32"/>
        </w:rPr>
        <w:t xml:space="preserve">  </w:t>
      </w:r>
      <w:r>
        <w:rPr>
          <w:rFonts w:hint="eastAsia" w:ascii="仿宋_GB2312" w:hAnsi="Times New Roman"/>
          <w:color w:val="auto"/>
          <w:sz w:val="32"/>
          <w:szCs w:val="32"/>
        </w:rPr>
        <w:t>市教育局</w:t>
      </w:r>
      <w:r>
        <w:rPr>
          <w:rFonts w:hint="eastAsia" w:ascii="仿宋_GB2312" w:hAnsi="Times New Roman"/>
          <w:color w:val="auto"/>
          <w:sz w:val="32"/>
          <w:szCs w:val="32"/>
          <w:lang w:eastAsia="zh-CN"/>
        </w:rPr>
        <w:t>职业与成人教育科科长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郭先杰  市科技局科技人才科科长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cs="仿宋"/>
          <w:color w:val="auto"/>
          <w:sz w:val="32"/>
          <w:szCs w:val="32"/>
          <w:lang w:val="en-US" w:eastAsia="zh-CN"/>
        </w:rPr>
        <w:t xml:space="preserve">刘  欢  </w:t>
      </w:r>
      <w:r>
        <w:rPr>
          <w:rFonts w:hint="eastAsia" w:ascii="仿宋_GB2312" w:hAnsi="仿宋" w:cs="仿宋"/>
          <w:color w:val="auto"/>
          <w:sz w:val="32"/>
          <w:szCs w:val="32"/>
        </w:rPr>
        <w:t>市工业和信息化局</w:t>
      </w:r>
      <w:r>
        <w:rPr>
          <w:rFonts w:hint="eastAsia" w:ascii="仿宋_GB2312" w:hAnsi="仿宋" w:cs="仿宋"/>
          <w:color w:val="auto"/>
          <w:sz w:val="32"/>
          <w:szCs w:val="32"/>
          <w:lang w:eastAsia="zh-CN"/>
        </w:rPr>
        <w:t>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" w:leftChars="50" w:firstLine="480" w:firstLineChars="150"/>
        <w:textAlignment w:val="auto"/>
        <w:rPr>
          <w:rFonts w:hint="eastAsia" w:ascii="仿宋_GB2312" w:hAnsi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冯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飞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/>
          <w:color w:val="auto"/>
          <w:sz w:val="32"/>
          <w:szCs w:val="32"/>
        </w:rPr>
        <w:t>市财政局</w:t>
      </w:r>
      <w:r>
        <w:rPr>
          <w:rFonts w:hint="eastAsia" w:ascii="仿宋_GB2312" w:hAnsi="Times New Roman"/>
          <w:color w:val="auto"/>
          <w:sz w:val="32"/>
          <w:szCs w:val="32"/>
          <w:lang w:eastAsia="zh-CN"/>
        </w:rPr>
        <w:t>社保科科长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" w:cs="仿宋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" w:cs="仿宋"/>
          <w:color w:val="auto"/>
          <w:sz w:val="32"/>
          <w:szCs w:val="32"/>
          <w:lang w:val="en-US" w:eastAsia="zh-CN"/>
        </w:rPr>
        <w:t xml:space="preserve">刘建雄  </w:t>
      </w:r>
      <w:r>
        <w:rPr>
          <w:rFonts w:hint="eastAsia" w:ascii="仿宋_GB2312" w:hAnsi="仿宋" w:cs="仿宋"/>
          <w:color w:val="auto"/>
          <w:spacing w:val="-20"/>
          <w:sz w:val="32"/>
          <w:szCs w:val="32"/>
          <w:lang w:val="en-US" w:eastAsia="zh-CN"/>
        </w:rPr>
        <w:t>市农业农村局乡村产业发展与农村合作经济指导科科长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仿宋_GB2312" w:hAnsi="Times New Roman"/>
          <w:color w:val="auto"/>
          <w:sz w:val="32"/>
          <w:szCs w:val="32"/>
        </w:rPr>
        <w:t>唐红梅  市商务局电子商务科科长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" w:cs="仿宋"/>
          <w:color w:val="auto"/>
          <w:spacing w:val="-28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 xml:space="preserve">钟厚芬  </w:t>
      </w:r>
      <w:r>
        <w:rPr>
          <w:rFonts w:hint="eastAsia" w:ascii="仿宋_GB2312" w:hAnsi="仿宋" w:cs="仿宋"/>
          <w:color w:val="auto"/>
          <w:spacing w:val="-28"/>
          <w:sz w:val="32"/>
          <w:szCs w:val="32"/>
        </w:rPr>
        <w:t>市退役军人事务局移交安置与军休管理科</w:t>
      </w:r>
      <w:r>
        <w:rPr>
          <w:rFonts w:hint="eastAsia" w:ascii="仿宋_GB2312" w:hAnsi="仿宋" w:cs="仿宋"/>
          <w:color w:val="auto"/>
          <w:spacing w:val="-28"/>
          <w:sz w:val="32"/>
          <w:szCs w:val="32"/>
          <w:lang w:val="en-US" w:eastAsia="zh-CN"/>
        </w:rPr>
        <w:t>(</w:t>
      </w:r>
      <w:r>
        <w:rPr>
          <w:rFonts w:hint="eastAsia" w:ascii="仿宋_GB2312" w:hAnsi="仿宋" w:cs="仿宋"/>
          <w:color w:val="auto"/>
          <w:spacing w:val="-28"/>
          <w:sz w:val="32"/>
          <w:szCs w:val="32"/>
        </w:rPr>
        <w:t>就业创业科</w:t>
      </w:r>
      <w:r>
        <w:rPr>
          <w:rFonts w:hint="eastAsia" w:ascii="仿宋_GB2312" w:hAnsi="仿宋" w:cs="仿宋"/>
          <w:color w:val="auto"/>
          <w:spacing w:val="-28"/>
          <w:sz w:val="32"/>
          <w:szCs w:val="32"/>
          <w:lang w:val="en-US" w:eastAsia="zh-CN"/>
        </w:rPr>
        <w:t>)</w:t>
      </w:r>
      <w:r>
        <w:rPr>
          <w:rFonts w:hint="eastAsia" w:ascii="仿宋_GB2312" w:hAnsi="仿宋" w:cs="仿宋"/>
          <w:color w:val="auto"/>
          <w:spacing w:val="-28"/>
          <w:sz w:val="32"/>
          <w:szCs w:val="32"/>
        </w:rPr>
        <w:t>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/>
          <w:color w:val="auto"/>
          <w:sz w:val="32"/>
          <w:szCs w:val="32"/>
          <w:lang w:eastAsia="zh-CN"/>
        </w:rPr>
        <w:t>李小伟</w:t>
      </w:r>
      <w:r>
        <w:rPr>
          <w:rFonts w:hint="eastAsia" w:ascii="仿宋_GB2312" w:hAnsi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/>
          <w:color w:val="auto"/>
          <w:sz w:val="32"/>
          <w:szCs w:val="32"/>
        </w:rPr>
        <w:t>团市委</w:t>
      </w:r>
      <w:r>
        <w:rPr>
          <w:rFonts w:hint="eastAsia" w:ascii="仿宋_GB2312" w:hAnsi="Times New Roman"/>
          <w:color w:val="auto"/>
          <w:sz w:val="32"/>
          <w:szCs w:val="32"/>
          <w:lang w:eastAsia="zh-CN"/>
        </w:rPr>
        <w:t>青发部三级主任科员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吴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/>
          <w:color w:val="auto"/>
          <w:sz w:val="32"/>
          <w:szCs w:val="32"/>
        </w:rPr>
        <w:t xml:space="preserve">丹 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32"/>
          <w:szCs w:val="32"/>
        </w:rPr>
        <w:t>市妇联宣传发展部部长</w:t>
      </w:r>
    </w:p>
    <w:p>
      <w:pPr>
        <w:pStyle w:val="2"/>
        <w:ind w:left="0" w:leftChars="0" w:firstLine="640" w:firstLineChars="200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谷安顺  市残联四级调研员、教就科科长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Times New Roman"/>
          <w:color w:val="auto"/>
          <w:spacing w:val="-11"/>
          <w:sz w:val="32"/>
          <w:szCs w:val="32"/>
        </w:rPr>
      </w:pPr>
      <w:r>
        <w:rPr>
          <w:rFonts w:hint="eastAsia" w:ascii="仿宋_GB2312" w:hAnsi="Times New Roman"/>
          <w:color w:val="auto"/>
          <w:sz w:val="32"/>
          <w:szCs w:val="32"/>
        </w:rPr>
        <w:t>朱素美</w:t>
      </w:r>
      <w:r>
        <w:rPr>
          <w:rFonts w:hint="eastAsia" w:ascii="仿宋_GB2312" w:hAnsi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cs="仿宋"/>
          <w:color w:val="auto"/>
          <w:spacing w:val="-11"/>
          <w:sz w:val="32"/>
          <w:szCs w:val="32"/>
        </w:rPr>
        <w:t>中国邮政储蓄银行</w:t>
      </w:r>
      <w:r>
        <w:rPr>
          <w:rFonts w:hint="eastAsia" w:ascii="仿宋_GB2312" w:hAnsi="Times New Roman"/>
          <w:color w:val="auto"/>
          <w:spacing w:val="-11"/>
          <w:sz w:val="32"/>
          <w:szCs w:val="32"/>
        </w:rPr>
        <w:t>韶关市分行三农金融事业部总经理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二、大赛组委会秘书处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仿宋_GB2312"/>
          <w:b/>
          <w:bCs/>
          <w:color w:val="auto"/>
          <w:sz w:val="32"/>
          <w:szCs w:val="32"/>
        </w:rPr>
        <w:t>秘</w:t>
      </w:r>
      <w:r>
        <w:rPr>
          <w:rFonts w:hint="eastAsia" w:ascii="楷体_GB2312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_GB2312"/>
          <w:b/>
          <w:bCs/>
          <w:color w:val="auto"/>
          <w:sz w:val="32"/>
          <w:szCs w:val="32"/>
        </w:rPr>
        <w:t>书</w:t>
      </w:r>
      <w:r>
        <w:rPr>
          <w:rFonts w:hint="eastAsia" w:ascii="楷体_GB2312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_GB2312"/>
          <w:b/>
          <w:bCs/>
          <w:color w:val="auto"/>
          <w:sz w:val="32"/>
          <w:szCs w:val="32"/>
        </w:rPr>
        <w:t>长：</w:t>
      </w:r>
      <w:r>
        <w:rPr>
          <w:rFonts w:hint="eastAsia" w:ascii="仿宋_GB2312" w:hAnsi="Times New Roman"/>
          <w:color w:val="auto"/>
          <w:sz w:val="32"/>
          <w:szCs w:val="32"/>
        </w:rPr>
        <w:t>邹新珍</w:t>
      </w:r>
      <w:r>
        <w:rPr>
          <w:rFonts w:ascii="Times New Roman" w:hAnsi="Times New Roman"/>
          <w:color w:val="auto"/>
          <w:sz w:val="32"/>
          <w:szCs w:val="32"/>
        </w:rPr>
        <w:t xml:space="preserve">  </w:t>
      </w:r>
      <w:r>
        <w:rPr>
          <w:rFonts w:hint="eastAsia" w:ascii="仿宋_GB2312" w:hAnsi="Times New Roman"/>
          <w:color w:val="auto"/>
          <w:sz w:val="32"/>
          <w:szCs w:val="32"/>
        </w:rPr>
        <w:t>市人社局副局长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83" w:leftChars="203" w:hanging="2233" w:hangingChars="695"/>
        <w:textAlignment w:val="auto"/>
        <w:rPr>
          <w:rFonts w:hint="eastAsia" w:ascii="Times New Roman" w:hAnsi="Times New Roman"/>
          <w:color w:val="auto"/>
          <w:spacing w:val="-12"/>
          <w:sz w:val="32"/>
          <w:szCs w:val="32"/>
        </w:rPr>
      </w:pPr>
      <w:r>
        <w:rPr>
          <w:rFonts w:hint="eastAsia" w:ascii="仿宋_GB2312"/>
          <w:b/>
          <w:bCs/>
          <w:color w:val="auto"/>
          <w:sz w:val="32"/>
          <w:szCs w:val="32"/>
        </w:rPr>
        <w:t>副秘书长：</w:t>
      </w:r>
      <w:r>
        <w:rPr>
          <w:rFonts w:hint="eastAsia" w:ascii="仿宋_GB2312" w:hAnsi="Times New Roman"/>
          <w:color w:val="auto"/>
          <w:sz w:val="32"/>
          <w:szCs w:val="32"/>
        </w:rPr>
        <w:t>周立文</w:t>
      </w:r>
      <w:r>
        <w:rPr>
          <w:rFonts w:ascii="Times New Roman" w:hAnsi="Times New Roman"/>
          <w:color w:val="auto"/>
          <w:sz w:val="32"/>
          <w:szCs w:val="32"/>
        </w:rPr>
        <w:t xml:space="preserve">  </w:t>
      </w:r>
      <w:r>
        <w:rPr>
          <w:rFonts w:hint="eastAsia" w:ascii="仿宋_GB2312" w:hAnsi="Times New Roman"/>
          <w:color w:val="auto"/>
          <w:spacing w:val="-12"/>
          <w:sz w:val="32"/>
          <w:szCs w:val="32"/>
        </w:rPr>
        <w:t>市人社局就业促进科科长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 w:ascii="黑体" w:hAnsi="黑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hAnsi="黑体" w:eastAsia="方正小标宋简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/>
        <w:jc w:val="center"/>
        <w:textAlignment w:val="auto"/>
        <w:rPr>
          <w:rFonts w:hint="eastAsia" w:ascii="方正小标宋简体" w:hAnsi="黑体" w:eastAsia="方正小标宋简体" w:cs="黑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2023年韶关“丹霞杯”创业创新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  <w:lang w:val="en-US" w:eastAsia="zh-CN"/>
        </w:rPr>
        <w:t>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/>
        <w:jc w:val="center"/>
        <w:textAlignment w:val="auto"/>
        <w:rPr>
          <w:rFonts w:hint="eastAsia" w:ascii="方正小标宋简体" w:hAnsi="黑体" w:eastAsia="方正小标宋简体" w:cs="黑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color w:val="auto"/>
          <w:sz w:val="44"/>
          <w:szCs w:val="44"/>
          <w:lang w:val="en-US" w:eastAsia="zh-CN"/>
        </w:rPr>
        <w:t>之乡村振兴赛实施方案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宋体" w:hAnsi="宋体" w:eastAsia="宋体" w:cs="仿宋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0"/>
        <w:rPr>
          <w:rFonts w:hint="eastAsia"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一、大赛主题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仿宋_GB2312" w:hAnsi="仿宋" w:eastAsia="仿宋_GB2312" w:cs="仿宋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" w:cs="仿宋"/>
          <w:b/>
          <w:bCs w:val="0"/>
          <w:color w:val="auto"/>
          <w:sz w:val="32"/>
          <w:szCs w:val="32"/>
          <w:lang w:eastAsia="zh-CN"/>
        </w:rPr>
        <w:t>赋能</w:t>
      </w:r>
      <w:r>
        <w:rPr>
          <w:rFonts w:hint="eastAsia" w:ascii="仿宋_GB2312" w:hAnsi="仿宋" w:cs="仿宋"/>
          <w:b/>
          <w:bCs w:val="0"/>
          <w:color w:val="auto"/>
          <w:sz w:val="32"/>
          <w:szCs w:val="32"/>
        </w:rPr>
        <w:t>百千万</w:t>
      </w:r>
      <w:r>
        <w:rPr>
          <w:rFonts w:hint="eastAsia" w:ascii="仿宋_GB2312" w:hAnsi="仿宋" w:cs="仿宋"/>
          <w:b/>
          <w:bCs w:val="0"/>
          <w:color w:val="auto"/>
          <w:sz w:val="32"/>
          <w:szCs w:val="32"/>
          <w:lang w:eastAsia="zh-CN"/>
        </w:rPr>
        <w:t>工程</w:t>
      </w:r>
      <w:r>
        <w:rPr>
          <w:rFonts w:hint="eastAsia" w:ascii="仿宋_GB2312" w:hAnsi="仿宋" w:cs="仿宋"/>
          <w:b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" w:cs="仿宋"/>
          <w:b/>
          <w:bCs w:val="0"/>
          <w:color w:val="auto"/>
          <w:sz w:val="32"/>
          <w:szCs w:val="32"/>
          <w:lang w:eastAsia="zh-CN"/>
        </w:rPr>
        <w:t>助力</w:t>
      </w:r>
      <w:r>
        <w:rPr>
          <w:rFonts w:hint="eastAsia" w:ascii="仿宋_GB2312" w:hAnsi="仿宋" w:cs="仿宋"/>
          <w:b/>
          <w:bCs w:val="0"/>
          <w:color w:val="auto"/>
          <w:sz w:val="32"/>
          <w:szCs w:val="32"/>
        </w:rPr>
        <w:t>高质量</w:t>
      </w:r>
      <w:r>
        <w:rPr>
          <w:rFonts w:hint="eastAsia" w:ascii="仿宋_GB2312" w:hAnsi="仿宋" w:cs="仿宋"/>
          <w:b/>
          <w:bCs w:val="0"/>
          <w:color w:val="auto"/>
          <w:sz w:val="32"/>
          <w:szCs w:val="32"/>
          <w:lang w:eastAsia="zh-CN"/>
        </w:rPr>
        <w:t>发展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0"/>
        <w:rPr>
          <w:rFonts w:hint="eastAsia"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二、大赛时间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月—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0"/>
        <w:rPr>
          <w:rFonts w:hint="eastAsia"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三、组织机构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主办单位：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韶关市人力资源和社会保障局、韶关市发展和改革局、韶关市教育局、韶关市科学技术局、韶关市工业和信息化局、韶关市财政局、韶关市农业农村局、韶关市商务局、韶关市退役军人事务局、共青团韶关市委员会、韶关市妇女联合会、韶关市残疾人联合会，中国邮政储蓄银行股份有限公司韶关市分行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承办单位：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韶关市电子商务行业协会；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协办单位：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韶关学院、市关心下一代工作委员会,各县（市、区）人力资源和社会保障局;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支持单位：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广东松山职业技术学院、韶关市技师学院、南方日报社、韶关日报社、韶关广播电视台。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四、参赛条件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团队组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有创业意向或正准备在韶关创业的团队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，截至报名时，创业项目尚未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在韶关市行政区域内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登记注册；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5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参赛者必须为团队创始人或核心成员，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项目团队核心成员不少于3人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不超过8人，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且均已年满16周岁；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5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3．团队负责人及主要创始人不担任省内其他企业法人代表；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参赛项目所提出的产品或服务符合国家法律法规和产业政策，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具有商业开发价值、实际用途广泛、市场发展空间大、适合带动各类群体就业，具有一定的项目可操作性，且参赛者对参赛项目拥有合法自主的知识产权和使用权，无知识产权纠纷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5.曾获以下资助或奖项的参赛项目、企业和项目负责人不得参与本次比赛：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广东“众创杯”系列赛事金银铜奖及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他省级大赛获金银铜奖项目；省级优秀创业项目资助；韶关“丹霞杯”返乡人员创业创新大赛金银铜奖；“邮储银行杯”创业创富大赛一、二、三等奖。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1．2018年1月1日以后至报名截止前在韶关行政区域内登记注册的企业、个体工商户、社会组织、农民专业合作社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2．参赛项目负责人须为该组织创始人、法定代表人、主要负责人或股东成员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须出具相关证明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3．符合国家法律法规和产业政策，经营规范，社会信誉良好，无知识产权纠纷；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曾获以下资助或奖项的参赛项目、企业和项目负责人不得参与本次比赛：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广东“众创杯”系列赛事金银铜奖及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他省级大赛获金银铜奖项目；省级优秀创业项目资助；韶关“丹霞杯”返乡人员创业创新大赛金银铜奖；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韶关第一届“军创杯”创业</w:t>
      </w:r>
      <w:r>
        <w:rPr>
          <w:rFonts w:hint="eastAsia" w:ascii="仿宋_GB2312" w:hAnsi="仿宋" w:cs="仿宋"/>
          <w:bCs/>
          <w:color w:val="auto"/>
          <w:sz w:val="32"/>
          <w:szCs w:val="32"/>
          <w:lang w:val="en-US" w:eastAsia="zh-CN"/>
        </w:rPr>
        <w:t>创新大赛一、二、三等奖；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“邮储银行杯”创业创富大赛一、二、三等奖。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0"/>
        <w:rPr>
          <w:rFonts w:hint="eastAsia"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、赛事流程及时间安排（可以根据赛事进展情况进行调整）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大赛宣传发动阶段（2023年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月）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通过发布新闻通稿、刊登新闻、官网公告等形式启动大赛；同时各主办单位、协办单位、支持媒体持续发布大赛相关信息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并联合省赛众创杯同步进行宣传，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发动符合条件的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团队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积极参赛。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（二）报名和资格审核阶段（2023年7月中旬前）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参赛者统一登录大赛官网提交报名资料（大赛官方网站</w:t>
      </w:r>
      <w:r>
        <w:rPr>
          <w:rFonts w:hint="eastAsia" w:ascii="仿宋_GB2312" w:hAnsi="Times New Roman"/>
          <w:color w:val="auto"/>
          <w:sz w:val="32"/>
          <w:szCs w:val="32"/>
        </w:rPr>
        <w:t>http</w:t>
      </w:r>
      <w:r>
        <w:rPr>
          <w:rFonts w:hint="default" w:ascii="仿宋_GB2312" w:hAnsi="Times New Roman"/>
          <w:color w:val="auto"/>
          <w:sz w:val="32"/>
          <w:szCs w:val="32"/>
          <w:lang w:val="en"/>
        </w:rPr>
        <w:t>s</w:t>
      </w:r>
      <w:r>
        <w:rPr>
          <w:rFonts w:hint="eastAsia" w:ascii="仿宋_GB2312" w:hAnsi="Times New Roman"/>
          <w:color w:val="auto"/>
          <w:sz w:val="32"/>
          <w:szCs w:val="32"/>
        </w:rPr>
        <w:t>://rsj.sg.gov.cn/dxb</w:t>
      </w:r>
      <w:r>
        <w:rPr>
          <w:rFonts w:hint="default" w:ascii="仿宋_GB2312" w:hAnsi="Times New Roman"/>
          <w:color w:val="auto"/>
          <w:sz w:val="32"/>
          <w:szCs w:val="32"/>
          <w:lang w:val="en"/>
        </w:rPr>
        <w:t>ds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。参赛项目按注册地或项目所在地登记参赛；各县（市、区）报名项目（含团队）不少于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0个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参赛时应提交完整报名资料，并对所填写信息的准确性和真实性负责。报名结束后，大赛承办单位依托大赛官网，负责参赛项目的资格审核，指导参赛项目完善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项目计划书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。大赛执委会监督参赛项目资格审核。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单项赛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大赛将采用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市级赛与省级赛联动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报名项目同时推荐参加众创杯乡村振兴赛。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（三）初赛阶段（2023年7月）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大赛承办单位按照组别分别组织专家评委对通过审核的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参赛项目进行集中书面评审，每组别综合得分前2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名的创业项目晋级复赛。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（四）复赛阶段（2023年8月）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复赛分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团队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企业组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分别进行。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承办单位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按照组别分别组织专家评委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，采取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展示及答辩的方式，确定晋级决赛项目。各组别按得分高低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前1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个项目进入决赛。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入围市级决赛的项目将按一定比例直接晋级省级赛复赛。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（五）决赛（2023年9月）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决赛采取计划书评审和现场展示答辩的形式进行。两部分得分权重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占50%。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大赛执委会选派评委对决赛项目进行评定，按综合得分高低，企业组决出金、银、铜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及优胜奖，团队组确定一、二、三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等奖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及优胜奖。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（六）后续跟踪服务（2023年9-11月）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为金银铜获奖项目提供游学交流、资源对接、短视频宣传等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活动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为参赛项目赋能。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0"/>
        <w:rPr>
          <w:rFonts w:hint="eastAsia"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团队组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一等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奖1名，奖金3万元；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二等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奖2名，奖金各2万元；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三等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奖3名各1万元；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优胜奖4名各0.3万元。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由大赛组委会颁发奖牌及荣誉证书。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组设金奖1名，奖金5万元；银奖2名，奖金各3万元；铜奖3名，奖金各2万元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优胜奖4名各0.5万元。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由大赛组委会颁发奖牌及荣誉证书。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此外，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大赛组委会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还将提供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营销技能培训、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创业辅导、政策支持、市场推广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资源对接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等一系列扶持服务。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0"/>
        <w:rPr>
          <w:rFonts w:hint="eastAsia"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、活动配套（初赛至决赛期间）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7" w:firstLineChars="196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（一）线下宣讲活动（2023年6月）。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大赛启动后，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线下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赛事宣讲活动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，同时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结合“丹霞杯”往届获奖项目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举办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资源对接会，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为参赛者提供交流、学习、展示和合作的机会，扩大赛事影响力，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吸引更多人员参加大赛。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7" w:firstLineChars="196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（二）参赛项目线上宣传推介活动（2023年7-8月）。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对于晋级复赛的每组别前2</w:t>
      </w:r>
      <w:r>
        <w:rPr>
          <w:rFonts w:hint="default" w:ascii="仿宋_GB2312" w:hAnsi="仿宋_GB2312" w:cs="仿宋_GB2312"/>
          <w:bCs/>
          <w:color w:val="auto"/>
          <w:sz w:val="32"/>
          <w:szCs w:val="32"/>
          <w:lang w:val="en" w:eastAsia="zh-CN"/>
        </w:rPr>
        <w:t>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个项目通过主办单位官网、支持单位、协会公众号、协会视频号等途径对参赛项目进行宣传推介，扩大大赛影响力，助力创业项目发展。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7" w:firstLineChars="196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（三）创业集训（2023年8月）。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复赛前，邀请农村电商专家、文创专家、旅游专家、金融、风投机构、创业导师等对创业项目进行为期2天的线下集训。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集训内容包括但不限于商业模式梳理、完善创业计划书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、提高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项目路演技巧等内容。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7" w:firstLineChars="196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（四）决赛入围项目调研及创业辅导（2023年8-9月）。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决赛前，从大赛专家库中挑选导师对决赛入围项目进行决赛前“一对一”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项目调研及创业规划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辅导。辅导内容包括: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项目亮点再挖掘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、团队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的高校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管理、初创公司的运营、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完善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创业计划书、参赛PPT制作以及项目路演技巧等。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7" w:firstLineChars="196"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（五）游学交流暨资源对接活动（2023年10月）。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7" w:firstLineChars="196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结合众创杯资源，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举行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游学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交流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资源对接活动，促进创业项目成果转化，推进参赛项目落地。帮助获奖参赛创业者对接资金、政策、人才、物流、办公场地等资源，并推荐部分获奖优秀企业免费入驻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主办单位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相关创业示范基地或孵化园，协助参赛创业者做好参赛项目落地工作。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（六）宣传推广（2023年10-11月）。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为各组别金银铜获奖项目制作项目宣传短视频，在各大主流媒体上宣传分发，树立创业典型，进一步营造创业范围。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br w:type="page"/>
      </w: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黑体" w:eastAsia="方正小标宋简体" w:cs="黑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2023年韶关“丹霞杯”创业创新大赛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方正小标宋简体" w:hAnsi="黑体" w:eastAsia="方正小标宋简体" w:cs="黑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之创业创富赛方案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宋体" w:hAnsi="宋体" w:eastAsia="宋体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一、大赛主题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仿宋_GB2312" w:hAnsi="仿宋" w:cs="仿宋"/>
          <w:b/>
          <w:color w:val="auto"/>
          <w:sz w:val="32"/>
          <w:szCs w:val="32"/>
        </w:rPr>
      </w:pPr>
      <w:r>
        <w:rPr>
          <w:rFonts w:hint="eastAsia" w:ascii="仿宋_GB2312" w:hAnsi="仿宋" w:cs="仿宋"/>
          <w:b/>
          <w:bCs w:val="0"/>
          <w:color w:val="auto"/>
          <w:sz w:val="32"/>
          <w:szCs w:val="32"/>
          <w:lang w:eastAsia="zh-CN"/>
        </w:rPr>
        <w:t>赋能</w:t>
      </w:r>
      <w:r>
        <w:rPr>
          <w:rFonts w:hint="eastAsia" w:ascii="仿宋_GB2312" w:hAnsi="仿宋" w:cs="仿宋"/>
          <w:b/>
          <w:bCs w:val="0"/>
          <w:color w:val="auto"/>
          <w:sz w:val="32"/>
          <w:szCs w:val="32"/>
        </w:rPr>
        <w:t>百千万</w:t>
      </w:r>
      <w:r>
        <w:rPr>
          <w:rFonts w:hint="eastAsia" w:ascii="仿宋_GB2312" w:hAnsi="仿宋" w:cs="仿宋"/>
          <w:b/>
          <w:bCs w:val="0"/>
          <w:color w:val="auto"/>
          <w:sz w:val="32"/>
          <w:szCs w:val="32"/>
          <w:lang w:eastAsia="zh-CN"/>
        </w:rPr>
        <w:t>工程</w:t>
      </w:r>
      <w:r>
        <w:rPr>
          <w:rFonts w:hint="eastAsia" w:ascii="仿宋_GB2312" w:hAnsi="仿宋" w:cs="仿宋"/>
          <w:b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" w:cs="仿宋"/>
          <w:b/>
          <w:bCs w:val="0"/>
          <w:color w:val="auto"/>
          <w:sz w:val="32"/>
          <w:szCs w:val="32"/>
          <w:lang w:eastAsia="zh-CN"/>
        </w:rPr>
        <w:t>助力</w:t>
      </w:r>
      <w:r>
        <w:rPr>
          <w:rFonts w:hint="eastAsia" w:ascii="仿宋_GB2312" w:hAnsi="仿宋" w:cs="仿宋"/>
          <w:b/>
          <w:bCs w:val="0"/>
          <w:color w:val="auto"/>
          <w:sz w:val="32"/>
          <w:szCs w:val="32"/>
        </w:rPr>
        <w:t>高质量</w:t>
      </w:r>
      <w:r>
        <w:rPr>
          <w:rFonts w:hint="eastAsia" w:ascii="仿宋_GB2312" w:hAnsi="仿宋" w:cs="仿宋"/>
          <w:b/>
          <w:bCs w:val="0"/>
          <w:color w:val="auto"/>
          <w:sz w:val="32"/>
          <w:szCs w:val="32"/>
          <w:lang w:eastAsia="zh-CN"/>
        </w:rPr>
        <w:t>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二、大赛时间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" w:cs="仿宋"/>
          <w:bCs/>
          <w:color w:val="auto"/>
          <w:sz w:val="32"/>
          <w:szCs w:val="32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</w:rPr>
        <w:t>2023年</w:t>
      </w:r>
      <w:r>
        <w:rPr>
          <w:rFonts w:hint="eastAsia" w:ascii="仿宋_GB2312" w:hAnsi="仿宋" w:cs="仿宋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月—11月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7" w:firstLineChars="196"/>
        <w:textAlignment w:val="auto"/>
        <w:rPr>
          <w:rFonts w:hint="eastAsia"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三、组织机构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仿宋_GB2312" w:hAnsi="仿宋" w:cs="仿宋"/>
          <w:bCs/>
          <w:color w:val="auto"/>
          <w:sz w:val="32"/>
          <w:szCs w:val="32"/>
        </w:rPr>
      </w:pPr>
      <w:r>
        <w:rPr>
          <w:rFonts w:hint="eastAsia" w:ascii="楷体" w:hAnsi="楷体" w:eastAsia="楷体" w:cs="仿宋"/>
          <w:b/>
          <w:color w:val="auto"/>
          <w:sz w:val="32"/>
          <w:szCs w:val="32"/>
        </w:rPr>
        <w:t>主办单位：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韶关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市人力资源和社会保障局、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韶关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市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发展和改革局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、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韶关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市教育局、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韶关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市科学技术局、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韶关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市工业和信息化局、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韶关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市财政局、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韶关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市农业农村局、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韶关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市商务局、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韶关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市退役军人事务局、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共青团韶关市委员会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、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韶关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市妇女联合会、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韶关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市残疾人联合会，中国邮政储蓄银行股份有限公司韶关市分行。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仿宋"/>
          <w:b/>
          <w:color w:val="auto"/>
          <w:sz w:val="32"/>
          <w:szCs w:val="32"/>
        </w:rPr>
        <w:t>承办单位：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韶关市九龄墨意教育科技有限公司；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0" w:firstLineChars="196"/>
        <w:textAlignment w:val="auto"/>
        <w:rPr>
          <w:rFonts w:hint="default" w:ascii="仿宋_GB2312" w:hAnsi="仿宋" w:eastAsia="仿宋_GB2312" w:cs="仿宋"/>
          <w:bCs/>
          <w:color w:val="auto"/>
          <w:sz w:val="32"/>
          <w:szCs w:val="32"/>
          <w:lang w:val="en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协办单位</w:t>
      </w:r>
      <w:r>
        <w:rPr>
          <w:rFonts w:hint="eastAsia" w:ascii="楷体" w:hAnsi="楷体" w:eastAsia="楷体"/>
          <w:color w:val="auto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韶关学院、市关心下一代工作委员会</w:t>
      </w:r>
      <w:r>
        <w:rPr>
          <w:rFonts w:hint="default" w:ascii="仿宋_GB2312" w:hAnsi="仿宋" w:eastAsia="仿宋_GB2312" w:cs="仿宋"/>
          <w:bCs/>
          <w:color w:val="auto"/>
          <w:sz w:val="32"/>
          <w:szCs w:val="32"/>
          <w:lang w:val="en"/>
        </w:rPr>
        <w:t>,</w:t>
      </w:r>
      <w:r>
        <w:rPr>
          <w:rFonts w:hint="eastAsia" w:eastAsia="仿宋_GB2312"/>
          <w:color w:val="auto"/>
          <w:sz w:val="32"/>
          <w:szCs w:val="32"/>
        </w:rPr>
        <w:t>各县（市、区）人力资源和社会保障局</w:t>
      </w:r>
      <w:r>
        <w:rPr>
          <w:rFonts w:hint="default" w:eastAsia="仿宋_GB2312"/>
          <w:color w:val="auto"/>
          <w:sz w:val="32"/>
          <w:szCs w:val="32"/>
          <w:lang w:val="en"/>
        </w:rPr>
        <w:t>;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楷体" w:hAnsi="楷体" w:eastAsia="楷体" w:cs="仿宋"/>
          <w:b/>
          <w:color w:val="auto"/>
          <w:sz w:val="32"/>
          <w:szCs w:val="32"/>
        </w:rPr>
        <w:t>支持单位：</w:t>
      </w:r>
      <w:r>
        <w:rPr>
          <w:rFonts w:hint="eastAsia" w:eastAsia="仿宋_GB2312"/>
          <w:color w:val="auto"/>
          <w:sz w:val="32"/>
          <w:szCs w:val="32"/>
        </w:rPr>
        <w:t>广东松山职业技术学院、韶关市技师学院、南方日报</w:t>
      </w:r>
      <w:r>
        <w:rPr>
          <w:rFonts w:hint="eastAsia" w:eastAsia="仿宋_GB2312"/>
          <w:color w:val="auto"/>
          <w:sz w:val="32"/>
          <w:szCs w:val="32"/>
          <w:lang w:eastAsia="zh-CN"/>
        </w:rPr>
        <w:t>社、</w:t>
      </w:r>
      <w:r>
        <w:rPr>
          <w:rFonts w:hint="eastAsia" w:eastAsia="仿宋_GB2312"/>
          <w:color w:val="auto"/>
          <w:sz w:val="32"/>
          <w:szCs w:val="32"/>
        </w:rPr>
        <w:t>韶关日报</w:t>
      </w:r>
      <w:r>
        <w:rPr>
          <w:rFonts w:hint="eastAsia" w:eastAsia="仿宋_GB2312"/>
          <w:color w:val="auto"/>
          <w:sz w:val="32"/>
          <w:szCs w:val="32"/>
          <w:lang w:eastAsia="zh-CN"/>
        </w:rPr>
        <w:t>社</w:t>
      </w:r>
      <w:r>
        <w:rPr>
          <w:rFonts w:hint="eastAsia" w:eastAsia="仿宋_GB2312"/>
          <w:color w:val="auto"/>
          <w:sz w:val="32"/>
          <w:szCs w:val="32"/>
        </w:rPr>
        <w:t>、韶关广播电视台。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四、参赛对象及参赛条件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（一）参赛对象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</w:rPr>
        <w:t>参</w:t>
      </w:r>
      <w:r>
        <w:rPr>
          <w:rFonts w:hint="eastAsia" w:ascii="Times New Roman" w:hAnsi="Times New Roman"/>
          <w:color w:val="auto"/>
          <w:sz w:val="32"/>
          <w:szCs w:val="32"/>
        </w:rPr>
        <w:t>赛对象不限户籍，已在我市登记注册的创业主体和有意在我市创业的团队均可报名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。</w:t>
      </w:r>
      <w:r>
        <w:rPr>
          <w:rFonts w:hint="eastAsia" w:ascii="Times New Roman" w:hAnsi="Times New Roman"/>
          <w:color w:val="auto"/>
          <w:sz w:val="32"/>
          <w:szCs w:val="32"/>
        </w:rPr>
        <w:t>主要为自主创业的各类城乡劳动者，鼓励自主创业的高等院校在校生及毕业五年内毕业生参赛。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" w:cs="仿宋"/>
          <w:bCs/>
          <w:color w:val="auto"/>
          <w:sz w:val="32"/>
          <w:szCs w:val="32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</w:rPr>
        <w:t>曾获以下奖项或资助的参赛项目,企业和项目负责人不得参与本次比赛：广东“众创杯”系列赛事金银铜奖及</w:t>
      </w:r>
      <w:r>
        <w:rPr>
          <w:rFonts w:hint="eastAsia" w:ascii="仿宋_GB2312" w:hAnsi="Times New Roman"/>
          <w:color w:val="auto"/>
          <w:sz w:val="32"/>
          <w:szCs w:val="32"/>
        </w:rPr>
        <w:t>其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他省级大赛获金银铜奖项目；省级优秀创业项目资助；韶关“丹霞杯”返乡人员创业创新大赛金银铜奖；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韶关第一届“军创杯”创业</w:t>
      </w:r>
      <w:r>
        <w:rPr>
          <w:rFonts w:hint="eastAsia" w:ascii="仿宋_GB2312" w:hAnsi="仿宋" w:cs="仿宋"/>
          <w:bCs/>
          <w:color w:val="auto"/>
          <w:sz w:val="32"/>
          <w:szCs w:val="32"/>
          <w:lang w:val="en-US" w:eastAsia="zh-CN"/>
        </w:rPr>
        <w:t>创新大赛一、二、三等奖；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“邮储银行杯”创业创富大赛一、二、三等奖。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（二）参赛条件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" w:cs="仿宋"/>
          <w:bCs/>
          <w:color w:val="auto"/>
          <w:sz w:val="32"/>
          <w:szCs w:val="32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</w:rPr>
        <w:t>1.团队组：有创业意向以及正准备在韶关创业，截止报名时创业项目尚未在韶关区域内登记注册的团队。项目成员不少于3人，不超过8人，且均已年满16周岁，团队负责人及主要创始人不担任省内其他企业法人代表。项目具有社会前瞻性，商业开发价值、实际用途广泛、市场发展潜力、能带动当地经济及人员就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" w:cs="仿宋"/>
          <w:bCs/>
          <w:color w:val="auto"/>
          <w:sz w:val="32"/>
          <w:szCs w:val="32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</w:rPr>
        <w:t>2.企业组：2018年1月1日以后至报名截止前在韶关行政区域内登记注册的企业、个体工商户、社会组织、农民专业合作社。参赛项目团队负责人须为该组织创始人、法定代表人、主要负责人或股东成员（须出具相关证明）。有创新性产品、技术或商业模式、具有较高的成长潜力，市场发展空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" w:eastAsia="仿宋_GB2312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</w:rPr>
        <w:t>3.针对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技术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研发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型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、工匠精神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弘扬型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、非物质文化传承型的创业企业，在其行业领域取得一定成效的企业，经评审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同意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，可放宽登记注册超过五年的企业参与。挖掘“旅游+”“生态+”“互联网+”等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创新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模式，吸纳技能人才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青创群体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、乡村工匠以及具备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特色的文化传承（非遗）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项目参赛，同时兼顾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弱小群体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仿宋_GB2312" w:hAnsi="仿宋" w:cs="仿宋"/>
          <w:bCs/>
          <w:color w:val="auto"/>
          <w:sz w:val="32"/>
          <w:szCs w:val="32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</w:rPr>
        <w:t>4.符合国家法律法规和产业政策，经营规范，社会信誉良好，无知识产权纠纷。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仿宋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  <w:highlight w:val="none"/>
        </w:rPr>
        <w:t>五、赛事流程及时间安排（可以根据赛事进展情况进行调整）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（一）大赛宣传发动阶段（2023年6月）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7" w:firstLineChars="196"/>
        <w:textAlignment w:val="auto"/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通过大赛官网、主流媒体发布新闻通稿、刊登新闻、微信、抖音等形式广泛、持续发布大赛相关信息。同时协办单位、承办单位充分发挥优势共同做好宣传发动工作，积极推荐参加项目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定向组织活动宣讲培训会。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（二）报名和资格审核阶段（2023年7月中旬前）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" w:cs="仿宋"/>
          <w:bCs/>
          <w:color w:val="auto"/>
          <w:sz w:val="32"/>
          <w:szCs w:val="32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参赛企业统一登录大赛官网提交报名资料（大赛官方网站</w:t>
      </w:r>
      <w:r>
        <w:rPr>
          <w:rFonts w:hint="eastAsia" w:ascii="仿宋_GB2312" w:hAnsi="Times New Roman"/>
          <w:color w:val="auto"/>
          <w:sz w:val="32"/>
          <w:szCs w:val="32"/>
        </w:rPr>
        <w:t>http</w:t>
      </w:r>
      <w:r>
        <w:rPr>
          <w:rFonts w:hint="default" w:ascii="仿宋_GB2312" w:hAnsi="Times New Roman"/>
          <w:color w:val="auto"/>
          <w:sz w:val="32"/>
          <w:szCs w:val="32"/>
          <w:lang w:val="en"/>
        </w:rPr>
        <w:t>s</w:t>
      </w:r>
      <w:r>
        <w:rPr>
          <w:rFonts w:hint="eastAsia" w:ascii="仿宋_GB2312" w:hAnsi="Times New Roman"/>
          <w:color w:val="auto"/>
          <w:sz w:val="32"/>
          <w:szCs w:val="32"/>
        </w:rPr>
        <w:t>://rsj.sg.gov.cn/dxb</w:t>
      </w:r>
      <w:r>
        <w:rPr>
          <w:rFonts w:hint="default" w:ascii="仿宋_GB2312" w:hAnsi="Times New Roman"/>
          <w:color w:val="auto"/>
          <w:sz w:val="32"/>
          <w:szCs w:val="32"/>
          <w:lang w:val="en"/>
        </w:rPr>
        <w:t>ds</w:t>
      </w:r>
      <w:r>
        <w:rPr>
          <w:rFonts w:hint="eastAsia" w:ascii="仿宋_GB2312" w:hAnsi="Times New Roman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。参赛项目按注册地或项目所在地登记参赛。报名时应提交完整报名资料，并对所填写信息的准确性和真实性负责。报名结束后，大赛组委会对项目进行审核确认。报名项目后续推荐参加广东“众创杯”创业创新大赛。审核通过的参赛项目，由主办单位组织有经验的导师为参赛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者提供创业指导。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（三）初赛阶段（2023年7月）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大赛组委会组织专家对通过审核的参赛项目进行集中书面审核，每组别按照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  <w:lang w:eastAsia="zh-CN"/>
        </w:rPr>
        <w:t>综合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得分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  <w:lang w:eastAsia="zh-CN"/>
        </w:rPr>
        <w:t>从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高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  <w:lang w:eastAsia="zh-CN"/>
        </w:rPr>
        <w:t>到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低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  <w:lang w:eastAsia="zh-CN"/>
        </w:rPr>
        <w:t>取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不少于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  <w:lang w:eastAsia="zh-CN"/>
        </w:rPr>
        <w:t>前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20个项目晋级复赛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项目的创始人，法人代表、主要负责人曾获得相关领域职称的，可适当加分。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" w:eastAsia="仿宋_GB2312" w:cs="仿宋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评审结果公示：评选出晋级复赛的项目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通过官网、微信平台进行公示（公示时排名不分先后）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（四）复赛阶段（2023年8月）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组织专家评委，采取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  <w:lang w:eastAsia="zh-CN"/>
        </w:rPr>
        <w:t>项目路演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及答辩的方式，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  <w:lang w:eastAsia="zh-CN"/>
        </w:rPr>
        <w:t>每个组别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筛选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  <w:lang w:val="en-US" w:eastAsia="zh-CN"/>
        </w:rPr>
        <w:t>10个</w:t>
      </w: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优秀项目晋级决赛。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（五）决赛阶段（2023年10月底前）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" w:cs="仿宋"/>
          <w:bCs/>
          <w:color w:val="auto"/>
          <w:sz w:val="32"/>
          <w:szCs w:val="32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  <w:highlight w:val="none"/>
        </w:rPr>
        <w:t>项目决赛采取计划书评审和项目路演（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现场展示答辩）的形式进行。两部分得分权重各占50%。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ascii="仿宋_GB2312" w:hAnsi="仿宋" w:cs="仿宋"/>
          <w:bCs/>
          <w:color w:val="auto"/>
          <w:sz w:val="32"/>
          <w:szCs w:val="32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</w:rPr>
        <w:t>大赛执委会根据评委对决赛项目的评比结果，按综合得分高低，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企业组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决出金、银、铜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奖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及优胜奖，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团队组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按综合得分高低确定一、二、三等奖及优胜奖。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0"/>
        <w:rPr>
          <w:rFonts w:hint="eastAsia"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六、奖项设置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（一）企业组（已登记注册的项目）设奖项10名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组设金奖1名，奖金5万元；银奖2名，奖金各3万元；铜奖3名，奖金各2万元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优胜奖4名各0.5万元。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由大赛组委会颁发奖牌及荣誉证书。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（二）团队组（未登记注册的项目）设奖项10名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团队组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一等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奖1名，奖金3万元；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二等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奖2名，奖金各2万元；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三等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奖3名各1万元；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优胜奖4名各0.3万元。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由大赛组委会颁发奖牌及荣誉证书。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0"/>
        <w:rPr>
          <w:rFonts w:hint="eastAsia"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七、赛事配套活动（初赛至决赛期间）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（一）宣讲发动（2023年6月）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/>
        <w:textAlignment w:val="auto"/>
        <w:rPr>
          <w:rFonts w:hint="eastAsia" w:ascii="仿宋_GB2312" w:hAnsi="仿宋" w:cs="仿宋"/>
          <w:bCs/>
          <w:color w:val="auto"/>
          <w:sz w:val="32"/>
          <w:szCs w:val="32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</w:rPr>
        <w:t>活动启动后，选定部分区县在当地组织赛事宣讲活动，吸纳更多优秀的创业者参与。制作参赛招募视频，在各大媒体及平台发布招募信息，扩大活动影响力。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（二）金融宏观经济交流会线上专题培训（2023年7月前）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仿宋_GB2312" w:hAnsi="仿宋" w:cs="仿宋"/>
          <w:bCs/>
          <w:color w:val="auto"/>
          <w:sz w:val="32"/>
          <w:szCs w:val="32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</w:rPr>
        <w:t>在市区举行金融宏观政策讲解，贷款政策解读。特邀金融行业人士，解答企业及团体关于融资、风投等问题。对参赛人员进行参赛引导、比赛赛程讲解、商业计划等，并通过线上直播的方式扩大受众，各区、县级可自行安排线上观看，市区的参赛者可前往活动现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（三）复赛前创业集训（2023年8月）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" w:cs="仿宋"/>
          <w:bCs/>
          <w:color w:val="auto"/>
          <w:sz w:val="32"/>
          <w:szCs w:val="32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</w:rPr>
        <w:t>复赛前，根据晋级复赛的选手行业特点邀请创业导师、电商专家等对创业项目进行指导，挖掘项目亮点，答辩技巧、撰写方式等内容的培训。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" w:cs="仿宋"/>
          <w:bCs/>
          <w:color w:val="auto"/>
          <w:sz w:val="32"/>
          <w:szCs w:val="32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</w:rPr>
        <w:t>邀请风投机构、银行从业者针对市场金融政策、国家宏观经济变化等热点问题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开展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沙龙交流会。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（四）创业辅导（2023年9月）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决赛前，从大赛专家库中挑选导师对决赛入围项目进行决赛 前“一对一” 辅导。辅导内容包括:商业模式的梳理、团队的组建与管理、初创公司的运营、创业计划书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的完善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、参赛PPT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美化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以及项目路演形态礼仪演讲技巧等。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（五）交流及资源对接活动（2023年11月）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" w:cs="仿宋"/>
          <w:bCs/>
          <w:color w:val="auto"/>
          <w:sz w:val="32"/>
          <w:szCs w:val="32"/>
        </w:rPr>
      </w:pPr>
      <w:r>
        <w:rPr>
          <w:rFonts w:ascii="仿宋_GB2312" w:hAnsi="仿宋" w:cs="仿宋"/>
          <w:bCs/>
          <w:color w:val="auto"/>
          <w:sz w:val="32"/>
          <w:szCs w:val="32"/>
        </w:rPr>
        <w:t>举行交流及资源对接活动，促进创业项目成果转化，推进参 赛项目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提升</w:t>
      </w:r>
      <w:r>
        <w:rPr>
          <w:rFonts w:ascii="仿宋_GB2312" w:hAnsi="仿宋" w:cs="仿宋"/>
          <w:bCs/>
          <w:color w:val="auto"/>
          <w:sz w:val="32"/>
          <w:szCs w:val="32"/>
        </w:rPr>
        <w:t>。帮助获奖参赛创业者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，邀请</w:t>
      </w:r>
      <w:r>
        <w:rPr>
          <w:rFonts w:ascii="仿宋_GB2312" w:hAnsi="仿宋" w:cs="仿宋"/>
          <w:bCs/>
          <w:color w:val="auto"/>
          <w:sz w:val="32"/>
          <w:szCs w:val="32"/>
        </w:rPr>
        <w:t>珠三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角个别优质企业家返乡</w:t>
      </w:r>
      <w:r>
        <w:rPr>
          <w:rFonts w:ascii="仿宋_GB2312" w:hAnsi="仿宋" w:cs="仿宋"/>
          <w:bCs/>
          <w:color w:val="auto"/>
          <w:sz w:val="32"/>
          <w:szCs w:val="32"/>
        </w:rPr>
        <w:t>相互交流，并对接资金、政策、人才、物流、办公场地等资源，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助力</w:t>
      </w:r>
      <w:r>
        <w:rPr>
          <w:rFonts w:ascii="仿宋_GB2312" w:hAnsi="仿宋" w:cs="仿宋"/>
          <w:bCs/>
          <w:color w:val="auto"/>
          <w:sz w:val="32"/>
          <w:szCs w:val="32"/>
        </w:rPr>
        <w:t>参赛项目</w:t>
      </w:r>
      <w:r>
        <w:rPr>
          <w:rFonts w:hint="eastAsia" w:ascii="仿宋_GB2312" w:hAnsi="仿宋" w:cs="仿宋"/>
          <w:bCs/>
          <w:color w:val="auto"/>
          <w:sz w:val="32"/>
          <w:szCs w:val="32"/>
          <w:lang w:eastAsia="zh-CN"/>
        </w:rPr>
        <w:t>发展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（六）优秀企业展示（2023年11月）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" w:cs="仿宋"/>
          <w:bCs/>
          <w:color w:val="auto"/>
          <w:sz w:val="32"/>
          <w:szCs w:val="32"/>
        </w:rPr>
      </w:pPr>
      <w:r>
        <w:rPr>
          <w:rFonts w:hint="eastAsia" w:ascii="仿宋_GB2312" w:hAnsi="仿宋" w:cs="仿宋"/>
          <w:bCs/>
          <w:color w:val="auto"/>
          <w:sz w:val="32"/>
          <w:szCs w:val="32"/>
        </w:rPr>
        <w:t>活动后期为为各组分别金银铜获奖项目制作项目宣传短视频，在微信公众号、抖音平台上宣传，树立创建优秀典型、营造创造范围。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（七）颁奖暨项目展示会（暂定2023年11月底前）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仿宋_GB2312" w:hAnsi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   </w:t>
      </w:r>
      <w:r>
        <w:rPr>
          <w:rFonts w:hint="eastAsia" w:ascii="仿宋_GB2312" w:hAnsi="仿宋" w:cs="仿宋"/>
          <w:bCs/>
          <w:color w:val="auto"/>
          <w:sz w:val="32"/>
          <w:szCs w:val="32"/>
        </w:rPr>
        <w:t>与主流媒体合作，举办大赛颁奖暨项目展示活动。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364B1"/>
    <w:rsid w:val="268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2023-06-21T02:13:00Z</dcterms:created>
  <dc:creator>陈颖</dc:creator>
  <cp:lastModifiedBy>陈颖</cp:lastModifiedBy>
  <dcterms:modified xsi:type="dcterms:W3CDTF">2023-06-21T02:13:49Z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</Properties>
</file>