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附件</w:t>
      </w:r>
      <w:r>
        <w:rPr>
          <w:rFonts w:hint="eastAsia" w:eastAsia="黑体"/>
          <w:sz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textAlignment w:val="auto"/>
        <w:rPr>
          <w:rFonts w:hint="default" w:ascii="Times New Roman" w:hAnsi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  <w:t>人力资源服务成果产品展示活动设展单位推荐表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黑体" w:cs="黑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 xml:space="preserve">报送单位：                  </w:t>
      </w:r>
      <w:r>
        <w:rPr>
          <w:rFonts w:hint="eastAsia" w:eastAsia="楷体_GB2312"/>
          <w:sz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填报时间：2023年   月    日</w:t>
      </w:r>
      <w:bookmarkStart w:id="0" w:name="_GoBack"/>
      <w:bookmarkEnd w:id="0"/>
    </w:p>
    <w:tbl>
      <w:tblPr>
        <w:tblStyle w:val="6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75"/>
        <w:gridCol w:w="2184"/>
        <w:gridCol w:w="1512"/>
        <w:gridCol w:w="1968"/>
        <w:gridCol w:w="1464"/>
        <w:gridCol w:w="1560"/>
        <w:gridCol w:w="116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机构简介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拟展示主要产品和内容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1.机构简介应包括机构性质、2022年度营业收入、从业人员、2022年度服务人次和用人单位家次、特色亮点等。如设展机构为外资或中外合资人力资源服务机构，还应写明外资国别。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175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2.主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营业务根据机构实际填报，包括人力资源招聘、人力资源培训、人才测评、劳务派遣、高级人才寻访、人力资源外包、人力资源管理咨询、人力资源软件服务等业态（可填写多个）。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175"/>
        <w:textAlignment w:val="auto"/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3.每个展位面积约36平米。</w:t>
      </w: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1E03"/>
    <w:rsid w:val="019233E5"/>
    <w:rsid w:val="2363402F"/>
    <w:rsid w:val="263229F6"/>
    <w:rsid w:val="336741A5"/>
    <w:rsid w:val="3C372077"/>
    <w:rsid w:val="45F73A81"/>
    <w:rsid w:val="49BB1B72"/>
    <w:rsid w:val="51511B8E"/>
    <w:rsid w:val="5DCC1E03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luyao</dc:creator>
  <cp:lastModifiedBy>刘峥</cp:lastModifiedBy>
  <dcterms:modified xsi:type="dcterms:W3CDTF">2023-06-11T09:43:22Z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3D2D3F4B112E44F58D9302DDB9D2BC16</vt:lpwstr>
  </property>
</Properties>
</file>