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outlineLvl w:val="9"/>
        <w:rPr>
          <w:rStyle w:val="4"/>
          <w:rFonts w:hint="eastAsia" w:ascii="仿宋_GB2312" w:hAnsi="仿宋_GB2312" w:eastAsia="仿宋_GB2312" w:cs="仿宋_GB2312"/>
          <w:b w:val="0"/>
          <w:bCs/>
          <w:color w:val="auto"/>
          <w:sz w:val="32"/>
          <w:szCs w:val="32"/>
          <w:lang w:val="en-US" w:eastAsia="zh-CN"/>
        </w:rPr>
      </w:pPr>
      <w:r>
        <w:rPr>
          <w:rStyle w:val="4"/>
          <w:rFonts w:hint="eastAsia" w:ascii="仿宋_GB2312" w:hAnsi="仿宋_GB2312" w:eastAsia="仿宋_GB2312" w:cs="仿宋_GB2312"/>
          <w:b w:val="0"/>
          <w:bCs/>
          <w:color w:val="auto"/>
          <w:sz w:val="32"/>
          <w:szCs w:val="32"/>
          <w:lang w:eastAsia="zh-CN"/>
        </w:rPr>
        <w:t>附件</w:t>
      </w:r>
      <w:r>
        <w:rPr>
          <w:rStyle w:val="4"/>
          <w:rFonts w:hint="eastAsia" w:ascii="仿宋_GB2312" w:hAnsi="仿宋_GB2312" w:eastAsia="仿宋_GB2312" w:cs="仿宋_GB2312"/>
          <w:b w:val="0"/>
          <w:bCs/>
          <w:color w:val="auto"/>
          <w:sz w:val="32"/>
          <w:szCs w:val="32"/>
          <w:lang w:val="en-US" w:eastAsia="zh-CN"/>
        </w:rPr>
        <w:t>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Style w:val="4"/>
          <w:rFonts w:hint="eastAsia" w:ascii="方正小标宋简体" w:hAnsi="方正小标宋简体" w:eastAsia="方正小标宋简体" w:cs="方正小标宋简体"/>
          <w:b w:val="0"/>
          <w:bCs/>
          <w:color w:val="auto"/>
          <w:sz w:val="44"/>
          <w:szCs w:val="4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Style w:val="4"/>
          <w:rFonts w:hint="eastAsia" w:ascii="方正小标宋简体" w:hAnsi="方正小标宋简体" w:eastAsia="方正小标宋简体" w:cs="方正小标宋简体"/>
          <w:b w:val="0"/>
          <w:bCs/>
          <w:color w:val="auto"/>
          <w:sz w:val="44"/>
          <w:szCs w:val="44"/>
          <w:lang w:eastAsia="zh-CN"/>
        </w:rPr>
      </w:pPr>
      <w:r>
        <w:rPr>
          <w:rStyle w:val="4"/>
          <w:rFonts w:hint="eastAsia" w:ascii="方正小标宋简体" w:hAnsi="方正小标宋简体" w:eastAsia="方正小标宋简体" w:cs="方正小标宋简体"/>
          <w:b w:val="0"/>
          <w:bCs/>
          <w:color w:val="auto"/>
          <w:sz w:val="44"/>
          <w:szCs w:val="44"/>
          <w:lang w:eastAsia="zh-CN"/>
        </w:rPr>
        <w:t>韶关市</w:t>
      </w:r>
      <w:r>
        <w:rPr>
          <w:rStyle w:val="4"/>
          <w:rFonts w:hint="eastAsia" w:ascii="方正小标宋简体" w:hAnsi="方正小标宋简体" w:eastAsia="方正小标宋简体" w:cs="方正小标宋简体"/>
          <w:b w:val="0"/>
          <w:bCs/>
          <w:color w:val="auto"/>
          <w:sz w:val="44"/>
          <w:szCs w:val="44"/>
        </w:rPr>
        <w:t>2022年第</w:t>
      </w:r>
      <w:r>
        <w:rPr>
          <w:rStyle w:val="4"/>
          <w:rFonts w:hint="eastAsia" w:ascii="方正小标宋简体" w:hAnsi="方正小标宋简体" w:eastAsia="方正小标宋简体" w:cs="方正小标宋简体"/>
          <w:b w:val="0"/>
          <w:bCs/>
          <w:color w:val="auto"/>
          <w:sz w:val="44"/>
          <w:szCs w:val="44"/>
          <w:lang w:eastAsia="zh-CN"/>
        </w:rPr>
        <w:t>三季度用人单位重大劳动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outlineLvl w:val="9"/>
        <w:rPr>
          <w:rStyle w:val="4"/>
          <w:rFonts w:hint="eastAsia" w:ascii="方正小标宋简体" w:hAnsi="方正小标宋简体" w:eastAsia="方正小标宋简体" w:cs="方正小标宋简体"/>
          <w:b w:val="0"/>
          <w:bCs/>
          <w:color w:val="auto"/>
          <w:sz w:val="44"/>
          <w:szCs w:val="44"/>
        </w:rPr>
      </w:pPr>
      <w:r>
        <w:rPr>
          <w:rStyle w:val="4"/>
          <w:rFonts w:hint="eastAsia" w:ascii="方正小标宋简体" w:hAnsi="方正小标宋简体" w:eastAsia="方正小标宋简体" w:cs="方正小标宋简体"/>
          <w:b w:val="0"/>
          <w:bCs/>
          <w:color w:val="auto"/>
          <w:sz w:val="44"/>
          <w:szCs w:val="44"/>
          <w:lang w:eastAsia="zh-CN"/>
        </w:rPr>
        <w:t>保障违法行为社会公布</w:t>
      </w:r>
      <w:r>
        <w:rPr>
          <w:rStyle w:val="4"/>
          <w:rFonts w:hint="eastAsia" w:ascii="方正小标宋简体" w:hAnsi="方正小标宋简体" w:eastAsia="方正小标宋简体" w:cs="方正小标宋简体"/>
          <w:b w:val="0"/>
          <w:bCs/>
          <w:color w:val="auto"/>
          <w:sz w:val="44"/>
          <w:szCs w:val="44"/>
        </w:rPr>
        <w:t>典型案件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outlineLvl w:val="9"/>
        <w:rPr>
          <w:rStyle w:val="4"/>
          <w:rFonts w:hint="eastAsia" w:ascii="黑体" w:hAnsi="黑体" w:eastAsia="黑体" w:cs="黑体"/>
          <w:b w:val="0"/>
          <w:bCs/>
          <w:color w:val="auto"/>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Style w:val="4"/>
          <w:rFonts w:hint="eastAsia" w:ascii="黑体" w:hAnsi="黑体" w:eastAsia="黑体" w:cs="黑体"/>
          <w:b w:val="0"/>
          <w:bCs/>
          <w:color w:val="auto"/>
          <w:sz w:val="32"/>
          <w:szCs w:val="32"/>
          <w:lang w:eastAsia="zh-CN"/>
        </w:rPr>
        <w:t>合肥峰刚建筑工程劳务有限公司拖欠工资案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eastAsia="zh-CN"/>
        </w:rPr>
        <w:t>（一）基本情况。</w:t>
      </w:r>
      <w:r>
        <w:rPr>
          <w:rFonts w:hint="eastAsia" w:ascii="仿宋_GB2312" w:hAnsi="仿宋_GB2312" w:eastAsia="仿宋_GB2312" w:cs="仿宋_GB2312"/>
          <w:color w:val="auto"/>
          <w:sz w:val="32"/>
          <w:szCs w:val="32"/>
          <w:lang w:eastAsia="zh-CN"/>
        </w:rPr>
        <w:t>合肥峰刚建筑工程劳务有限公司，成立于</w:t>
      </w:r>
      <w:r>
        <w:rPr>
          <w:rFonts w:hint="eastAsia" w:ascii="仿宋_GB2312" w:hAnsi="仿宋_GB2312" w:eastAsia="仿宋_GB2312" w:cs="仿宋_GB2312"/>
          <w:color w:val="auto"/>
          <w:sz w:val="32"/>
          <w:szCs w:val="32"/>
          <w:lang w:val="en-US" w:eastAsia="zh-CN"/>
        </w:rPr>
        <w:t>2018年6月12日，法定代表人为刘云峰，</w:t>
      </w:r>
      <w:r>
        <w:rPr>
          <w:rFonts w:hint="eastAsia" w:ascii="仿宋_GB2312" w:hAnsi="仿宋_GB2312" w:eastAsia="仿宋_GB2312" w:cs="仿宋_GB2312"/>
          <w:color w:val="auto"/>
          <w:sz w:val="32"/>
          <w:szCs w:val="32"/>
          <w:lang w:eastAsia="zh-CN"/>
        </w:rPr>
        <w:t>统一社会信用代码为91340104MA2RT22G21，企业住所地位于安徽省合肥市瑶海区枞阳路聚福家园14栋1108。</w:t>
      </w:r>
      <w:r>
        <w:rPr>
          <w:rFonts w:hint="eastAsia" w:ascii="仿宋_GB2312" w:hAnsi="仿宋_GB2312" w:eastAsia="仿宋_GB2312" w:cs="仿宋_GB2312"/>
          <w:color w:val="auto"/>
          <w:sz w:val="32"/>
          <w:szCs w:val="32"/>
          <w:lang w:val="en-US" w:eastAsia="zh-CN"/>
        </w:rPr>
        <w:t>2022年7月20日，因该公司存在拖欠119名工人工资的违法行为，韶关市武江区人力资源和社会保障局依法进行立案处理。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（二）处理情况。</w:t>
      </w:r>
      <w:r>
        <w:rPr>
          <w:rFonts w:hint="eastAsia" w:ascii="仿宋_GB2312" w:hAnsi="仿宋_GB2312" w:eastAsia="仿宋_GB2312" w:cs="仿宋_GB2312"/>
          <w:color w:val="auto"/>
          <w:sz w:val="32"/>
          <w:szCs w:val="32"/>
          <w:lang w:val="en-US" w:eastAsia="zh-CN"/>
        </w:rPr>
        <w:t>经查，合肥峰刚建筑工程劳务有限公司系韶关前海人寿医院（一期）项目施工劳务分包单位，共拖欠该项目119名工人工资52313441元。2022年7月26日，韶关市</w:t>
      </w:r>
      <w:r>
        <w:rPr>
          <w:rFonts w:hint="eastAsia" w:ascii="仿宋_GB2312" w:hAnsi="仿宋_GB2312" w:eastAsia="仿宋_GB2312" w:cs="仿宋_GB2312"/>
          <w:sz w:val="32"/>
          <w:szCs w:val="32"/>
          <w:lang w:val="en-US" w:eastAsia="zh-CN"/>
        </w:rPr>
        <w:t>武江区人力资源和社会保障局依法向</w:t>
      </w:r>
      <w:r>
        <w:rPr>
          <w:rFonts w:hint="eastAsia" w:ascii="仿宋_GB2312" w:hAnsi="仿宋_GB2312" w:eastAsia="仿宋_GB2312" w:cs="仿宋_GB2312"/>
          <w:color w:val="auto"/>
          <w:sz w:val="32"/>
          <w:szCs w:val="32"/>
          <w:lang w:val="en-US" w:eastAsia="zh-CN"/>
        </w:rPr>
        <w:t>合肥峰刚建筑工程</w:t>
      </w:r>
      <w:bookmarkStart w:id="0" w:name="_GoBack"/>
      <w:bookmarkEnd w:id="0"/>
      <w:r>
        <w:rPr>
          <w:rFonts w:hint="eastAsia" w:ascii="仿宋_GB2312" w:hAnsi="仿宋_GB2312" w:eastAsia="仿宋_GB2312" w:cs="仿宋_GB2312"/>
          <w:color w:val="auto"/>
          <w:sz w:val="32"/>
          <w:szCs w:val="32"/>
          <w:lang w:val="en-US" w:eastAsia="zh-CN"/>
        </w:rPr>
        <w:t>劳务有限公司下达</w:t>
      </w:r>
      <w:r>
        <w:rPr>
          <w:rFonts w:hint="eastAsia" w:ascii="仿宋_GB2312" w:hAnsi="仿宋_GB2312" w:eastAsia="仿宋_GB2312" w:cs="仿宋_GB2312"/>
          <w:sz w:val="32"/>
          <w:szCs w:val="32"/>
          <w:lang w:val="en-US" w:eastAsia="zh-CN"/>
        </w:rPr>
        <w:t>《劳动保障监察限期改正指令书》，要求该公司于2022年7月29日前支付工人工资。</w:t>
      </w:r>
      <w:r>
        <w:rPr>
          <w:rFonts w:hint="eastAsia" w:ascii="仿宋_GB2312" w:hAnsi="仿宋_GB2312" w:eastAsia="仿宋_GB2312" w:cs="仿宋_GB2312"/>
          <w:color w:val="auto"/>
          <w:sz w:val="32"/>
          <w:szCs w:val="32"/>
          <w:lang w:val="en-US" w:eastAsia="zh-CN"/>
        </w:rPr>
        <w:t>合肥峰刚建筑工程劳务有限公司未按韶关市武江区人力资源和社会保障局要求支付所拖欠工人工资。经武江区住建、人社等部门协调，韶关前海人寿医院（一期）项目建设单位、施工总承包单位承诺按比例承担合肥峰刚建筑工程劳务有限公司所拖欠的119名工人工资，于2022年8月8日前将相应资金转入该项目工人工资专户。施工总承包单位未按承诺将相应资金打入工人工资专户。2022年</w:t>
      </w:r>
      <w:r>
        <w:rPr>
          <w:rFonts w:hint="eastAsia" w:ascii="仿宋_GB2312" w:eastAsia="仿宋_GB2312"/>
          <w:sz w:val="32"/>
          <w:szCs w:val="32"/>
          <w:lang w:val="en-US" w:eastAsia="zh-CN"/>
        </w:rPr>
        <w:t>8月17日，韶关市武江区人力资源和社会保障局依法向</w:t>
      </w:r>
      <w:r>
        <w:rPr>
          <w:rFonts w:hint="eastAsia" w:ascii="仿宋_GB2312" w:hAnsi="仿宋_GB2312" w:eastAsia="仿宋_GB2312" w:cs="仿宋_GB2312"/>
          <w:color w:val="auto"/>
          <w:sz w:val="32"/>
          <w:szCs w:val="32"/>
          <w:lang w:val="en-US" w:eastAsia="zh-CN"/>
        </w:rPr>
        <w:t>合肥峰刚建筑工程劳务有限公司</w:t>
      </w:r>
      <w:r>
        <w:rPr>
          <w:rFonts w:hint="eastAsia" w:ascii="仿宋_GB2312" w:eastAsia="仿宋_GB2312"/>
          <w:sz w:val="32"/>
          <w:szCs w:val="32"/>
          <w:lang w:val="en-US" w:eastAsia="zh-CN"/>
        </w:rPr>
        <w:t>、施工总承包单位下达《劳动保障监察行政处理决定书》，要求在收到处理决定书之日起15日内结清所拖欠工人工资。施工总承包单位于2022年8月29日前分四次通过工人工资专户垫付了119名工人工资52313441元。</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OTRkODllNThmNjkxNjg1N2E1MzU0Yzc5YTgzNTgifQ=="/>
  </w:docVars>
  <w:rsids>
    <w:rsidRoot w:val="7BE807C2"/>
    <w:rsid w:val="0310516F"/>
    <w:rsid w:val="05931FAE"/>
    <w:rsid w:val="27B27796"/>
    <w:rsid w:val="33C1667B"/>
    <w:rsid w:val="373038F0"/>
    <w:rsid w:val="3B190B4B"/>
    <w:rsid w:val="4EDE17F2"/>
    <w:rsid w:val="52F6441F"/>
    <w:rsid w:val="56247839"/>
    <w:rsid w:val="749B41BB"/>
    <w:rsid w:val="798A5D2A"/>
    <w:rsid w:val="7BE807C2"/>
    <w:rsid w:val="7DF831D9"/>
    <w:rsid w:val="7E9755DB"/>
    <w:rsid w:val="7EC67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294</Words>
  <Characters>356</Characters>
  <Lines>0</Lines>
  <Paragraphs>0</Paragraphs>
  <TotalTime>0</TotalTime>
  <ScaleCrop>false</ScaleCrop>
  <LinksUpToDate>false</LinksUpToDate>
  <CharactersWithSpaces>375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2022-06-06T01:15:00Z</dcterms:created>
  <dc:creator>Administrator</dc:creator>
  <cp:lastModifiedBy>华新航</cp:lastModifiedBy>
  <dcterms:modified xsi:type="dcterms:W3CDTF">2022-10-13T10:03:44Z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DD7240C2780947FFAE7A9BCAB6E72E34</vt:lpwstr>
  </property>
  <property fmtid="{D5CDD505-2E9C-101B-9397-08002B2CF9AE}" pid="4" name="ribbonExt">
    <vt:lpwstr>{"WPSExtOfficeTab":{"OnGetEnabled":false,"OnGetVisible":false}}</vt:lpwstr>
  </property>
</Properties>
</file>