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Style w:val="4"/>
          <w:rFonts w:hint="eastAsia" w:ascii="黑体" w:hAnsi="黑体" w:eastAsia="黑体" w:cs="黑体"/>
          <w:b w:val="0"/>
          <w:bCs/>
          <w:color w:val="auto"/>
          <w:sz w:val="32"/>
          <w:szCs w:val="32"/>
          <w:lang w:val="en-US" w:eastAsia="zh-CN"/>
        </w:rPr>
      </w:pPr>
      <w:r>
        <w:rPr>
          <w:rStyle w:val="4"/>
          <w:rFonts w:hint="eastAsia" w:ascii="黑体" w:hAnsi="黑体" w:eastAsia="黑体" w:cs="黑体"/>
          <w:b w:val="0"/>
          <w:bCs/>
          <w:color w:val="auto"/>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lang w:eastAsia="zh-CN"/>
        </w:rPr>
      </w:pPr>
      <w:r>
        <w:rPr>
          <w:rStyle w:val="4"/>
          <w:rFonts w:hint="eastAsia" w:ascii="方正小标宋简体" w:hAnsi="方正小标宋简体" w:eastAsia="方正小标宋简体" w:cs="方正小标宋简体"/>
          <w:b w:val="0"/>
          <w:bCs/>
          <w:color w:val="auto"/>
          <w:sz w:val="44"/>
          <w:szCs w:val="44"/>
          <w:lang w:eastAsia="zh-CN"/>
        </w:rPr>
        <w:t>韶关市</w:t>
      </w:r>
      <w:r>
        <w:rPr>
          <w:rStyle w:val="4"/>
          <w:rFonts w:hint="eastAsia" w:ascii="方正小标宋简体" w:hAnsi="方正小标宋简体" w:eastAsia="方正小标宋简体" w:cs="方正小标宋简体"/>
          <w:b w:val="0"/>
          <w:bCs/>
          <w:color w:val="auto"/>
          <w:sz w:val="44"/>
          <w:szCs w:val="44"/>
        </w:rPr>
        <w:t>2022年第</w:t>
      </w:r>
      <w:r>
        <w:rPr>
          <w:rStyle w:val="4"/>
          <w:rFonts w:hint="eastAsia" w:ascii="方正小标宋简体" w:hAnsi="方正小标宋简体" w:eastAsia="方正小标宋简体" w:cs="方正小标宋简体"/>
          <w:b w:val="0"/>
          <w:bCs/>
          <w:color w:val="auto"/>
          <w:sz w:val="44"/>
          <w:szCs w:val="44"/>
          <w:lang w:eastAsia="zh-CN"/>
        </w:rPr>
        <w:t>二季度用人单位重大劳动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rPr>
      </w:pPr>
      <w:r>
        <w:rPr>
          <w:rStyle w:val="4"/>
          <w:rFonts w:hint="eastAsia" w:ascii="方正小标宋简体" w:hAnsi="方正小标宋简体" w:eastAsia="方正小标宋简体" w:cs="方正小标宋简体"/>
          <w:b w:val="0"/>
          <w:bCs/>
          <w:color w:val="auto"/>
          <w:sz w:val="44"/>
          <w:szCs w:val="44"/>
          <w:lang w:eastAsia="zh-CN"/>
        </w:rPr>
        <w:t>保障违法行为社会公布</w:t>
      </w:r>
      <w:r>
        <w:rPr>
          <w:rStyle w:val="4"/>
          <w:rFonts w:hint="eastAsia" w:ascii="方正小标宋简体" w:hAnsi="方正小标宋简体" w:eastAsia="方正小标宋简体" w:cs="方正小标宋简体"/>
          <w:b w:val="0"/>
          <w:bCs/>
          <w:color w:val="auto"/>
          <w:sz w:val="44"/>
          <w:szCs w:val="44"/>
        </w:rPr>
        <w:t>典型案件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80" w:firstLineChars="200"/>
        <w:jc w:val="center"/>
        <w:textAlignment w:val="auto"/>
        <w:outlineLvl w:val="9"/>
        <w:rPr>
          <w:rStyle w:val="4"/>
          <w:rFonts w:hint="eastAsia" w:ascii="黑体" w:hAnsi="黑体" w:eastAsia="黑体" w:cs="黑体"/>
          <w:b w:val="0"/>
          <w:bCs/>
          <w:color w:val="auto"/>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Style w:val="4"/>
          <w:rFonts w:hint="eastAsia" w:ascii="黑体" w:hAnsi="黑体" w:eastAsia="黑体" w:cs="黑体"/>
          <w:b w:val="0"/>
          <w:bCs/>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Style w:val="4"/>
          <w:rFonts w:hint="eastAsia" w:ascii="黑体" w:hAnsi="黑体" w:eastAsia="黑体" w:cs="黑体"/>
          <w:b w:val="0"/>
          <w:bCs/>
          <w:color w:val="auto"/>
          <w:sz w:val="32"/>
          <w:szCs w:val="32"/>
          <w:lang w:eastAsia="zh-CN"/>
        </w:rPr>
      </w:pPr>
      <w:r>
        <w:rPr>
          <w:rStyle w:val="4"/>
          <w:rFonts w:hint="eastAsia" w:ascii="黑体" w:hAnsi="黑体" w:eastAsia="黑体" w:cs="黑体"/>
          <w:b w:val="0"/>
          <w:bCs/>
          <w:color w:val="auto"/>
          <w:sz w:val="32"/>
          <w:szCs w:val="32"/>
          <w:lang w:eastAsia="zh-CN"/>
        </w:rPr>
        <w:t>韶关市</w:t>
      </w:r>
      <w:r>
        <w:rPr>
          <w:rStyle w:val="4"/>
          <w:rFonts w:hint="eastAsia" w:ascii="黑体" w:hAnsi="黑体" w:eastAsia="黑体" w:cs="黑体"/>
          <w:b w:val="0"/>
          <w:bCs/>
          <w:color w:val="auto"/>
          <w:sz w:val="32"/>
          <w:szCs w:val="32"/>
        </w:rPr>
        <w:t>查处</w:t>
      </w:r>
      <w:r>
        <w:rPr>
          <w:rStyle w:val="4"/>
          <w:rFonts w:hint="eastAsia" w:ascii="黑体" w:hAnsi="黑体" w:eastAsia="黑体" w:cs="黑体"/>
          <w:b w:val="0"/>
          <w:bCs/>
          <w:color w:val="auto"/>
          <w:sz w:val="32"/>
          <w:szCs w:val="32"/>
          <w:lang w:eastAsia="zh-CN"/>
        </w:rPr>
        <w:t>南雄市雄州</w:t>
      </w:r>
      <w:bookmarkStart w:id="0" w:name="_GoBack"/>
      <w:bookmarkEnd w:id="0"/>
      <w:r>
        <w:rPr>
          <w:rStyle w:val="4"/>
          <w:rFonts w:hint="eastAsia" w:ascii="黑体" w:hAnsi="黑体" w:eastAsia="黑体" w:cs="黑体"/>
          <w:b w:val="0"/>
          <w:bCs/>
          <w:color w:val="auto"/>
          <w:sz w:val="32"/>
          <w:szCs w:val="32"/>
          <w:lang w:eastAsia="zh-CN"/>
        </w:rPr>
        <w:t>街道度口音乐餐吧</w:t>
      </w:r>
      <w:r>
        <w:rPr>
          <w:rStyle w:val="4"/>
          <w:rFonts w:hint="eastAsia" w:ascii="黑体" w:hAnsi="黑体" w:eastAsia="黑体" w:cs="黑体"/>
          <w:b w:val="0"/>
          <w:bCs/>
          <w:color w:val="auto"/>
          <w:spacing w:val="27"/>
          <w:sz w:val="32"/>
          <w:szCs w:val="32"/>
        </w:rPr>
        <w:t>拖欠劳动报酬案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南雄市雄州街道度口音乐餐吧，社会信用代码：92440282MA549BB25G；地址：南雄市雄州街道时代广场负一层1001-1005号商铺；经营者：刘运强。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2022年3月22-24日，南雄市人力资源和社会保障局陆续接到举报，反映南雄市雄州街道度口音乐餐吧拖欠劳动者2021年11月至2022年3月期间的工资。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经查，核实该单位拖欠28名劳动者2021年11月至2022年3月的工资共计28.85万元。2022年4月29日，南雄市人力资源和社会保障局依法向该单位作出《劳动保障监察限期改正指令书》，该单位逾期未履行。2022年5月7日，南雄市人力资源和社会保障局以涉嫌拒不支付劳动报酬罪依法将该案件移送公安机关查处。</w:t>
      </w:r>
      <w:r>
        <w:rPr>
          <w:rFonts w:hint="eastAsia" w:ascii="仿宋_GB2312" w:hAnsi="仿宋_GB2312" w:eastAsia="仿宋_GB2312" w:cs="仿宋_GB2312"/>
          <w:color w:val="auto"/>
          <w:sz w:val="32"/>
          <w:szCs w:val="32"/>
          <w:lang w:val="en-US" w:eastAsia="zh-CN"/>
        </w:rPr>
        <w:t xml:space="preserve">                   </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OTRkODllNThmNjkxNjg1N2E1MzU0Yzc5YTgzNTgifQ=="/>
  </w:docVars>
  <w:rsids>
    <w:rsidRoot w:val="7BE807C2"/>
    <w:rsid w:val="0310516F"/>
    <w:rsid w:val="05931FAE"/>
    <w:rsid w:val="27B27796"/>
    <w:rsid w:val="33C1667B"/>
    <w:rsid w:val="3B190B4B"/>
    <w:rsid w:val="56247839"/>
    <w:rsid w:val="680B2534"/>
    <w:rsid w:val="706C5AD5"/>
    <w:rsid w:val="798A5D2A"/>
    <w:rsid w:val="7BE807C2"/>
    <w:rsid w:val="7DF831D9"/>
    <w:rsid w:val="7E9755DB"/>
    <w:rsid w:val="7EC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294</Words>
  <Characters>356</Characters>
  <Lines>0</Lines>
  <Paragraphs>0</Paragraphs>
  <TotalTime>3</TotalTime>
  <ScaleCrop>false</ScaleCrop>
  <LinksUpToDate>false</LinksUpToDate>
  <CharactersWithSpaces>375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2022-06-06T01:15:00Z</dcterms:created>
  <dc:creator>Administrator</dc:creator>
  <cp:lastModifiedBy>华新航</cp:lastModifiedBy>
  <dcterms:modified xsi:type="dcterms:W3CDTF">2022-07-04T08:04:47Z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DD7240C2780947FFAE7A9BCAB6E72E34</vt:lpwstr>
  </property>
  <property fmtid="{D5CDD505-2E9C-101B-9397-08002B2CF9AE}" pid="4" name="ribbonExt">
    <vt:lpwstr>{"WPSExtOfficeTab":{"OnGetEnabled":false,"OnGetVisible":false}}</vt:lpwstr>
  </property>
</Properties>
</file>