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韶关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项目制培训师资和考评员培训班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承办单位评分表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（专家评分表）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申请单位：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                                            申请日期：</w:t>
      </w:r>
    </w:p>
    <w:tbl>
      <w:tblPr>
        <w:tblStyle w:val="4"/>
        <w:tblW w:w="10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6"/>
        <w:gridCol w:w="1487"/>
        <w:gridCol w:w="6182"/>
        <w:gridCol w:w="101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评分项</w:t>
            </w:r>
          </w:p>
        </w:tc>
        <w:tc>
          <w:tcPr>
            <w:tcW w:w="6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评分基准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得分</w:t>
            </w:r>
          </w:p>
        </w:tc>
        <w:tc>
          <w:tcPr>
            <w:tcW w:w="120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专家评分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所属地</w:t>
            </w:r>
          </w:p>
        </w:tc>
        <w:tc>
          <w:tcPr>
            <w:tcW w:w="618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1.浈江区和武江区，得9分；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2.曲江区，得7分；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3.乐昌市、南雄市、乳源县、始兴县、仁化县，得5分；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4、翁源县，得3分；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5、新丰县，得1分。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单位资质</w:t>
            </w:r>
          </w:p>
        </w:tc>
        <w:tc>
          <w:tcPr>
            <w:tcW w:w="618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项目制培训师资培训班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承办工作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的单位应为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广东省职业技能培训合格证书管理办法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》（粤人社规〔202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4"/>
                <w:szCs w:val="24"/>
                <w:lang w:eastAsia="zh-CN"/>
              </w:rPr>
              <w:t>号）文中的培训机构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，需按照通知中申请条件提供相关作证资料：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1.符合申请条件的机构，独立申请，得3分；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2.不符合申请条件的机构，取消申请资格。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场地设施设备</w:t>
            </w:r>
          </w:p>
        </w:tc>
        <w:tc>
          <w:tcPr>
            <w:tcW w:w="6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具备筹措满足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培训工作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要求的场地、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必要设施设备等硬性条件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能力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1.自有场地，得5分；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2.租赁场地或已准入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市职技中心，得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3.需自行筹备满足承办项目的设施设备，本项满分15分；每提供一项设备加1分，每提供一项工具加0.5分；如此项得分0分，则取消申请资格。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自有场地、租赁场地、准入中心、设施设备需提供相关佐证材料。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培训组织</w:t>
            </w:r>
          </w:p>
        </w:tc>
        <w:tc>
          <w:tcPr>
            <w:tcW w:w="6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做好政策宣传、组织报名和制定工作方案，包括：实施方案、安全防范制度、防控防疫制度、预算和收费标准等：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1.结合实际制定标准的工作实施方案；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.根据政府的要求标准设置安全防范制度；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3.根据政府的要求标准设置防控防疫方案；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4.能预测成本支出和设置合理的收费标准。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以上4项材料均按如下标准评分：完善可行得5分，一般得3分，较差得1分，不提供不得分。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培训管理</w:t>
            </w:r>
          </w:p>
        </w:tc>
        <w:tc>
          <w:tcPr>
            <w:tcW w:w="61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为更好地管理考评员培训工作，申请单位需安排有相关工作经验的专职工作人员和后勤人员，至少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提供6人，每增加多1人得2分，最高得8分。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（需提供1.劳动合同；2.社保清单或退休证明；申请单位法人无需提供劳动合同。）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注：只得6人不得分；少于6人取消申请资格。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承办经历</w:t>
            </w:r>
          </w:p>
        </w:tc>
        <w:tc>
          <w:tcPr>
            <w:tcW w:w="618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师资培训或考评员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培训相关服务经验，并附上合同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或文件通知作为佐证：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1.以往承办过培训班，每承办一期得3分，不超过四期；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2.以往协助开展过考评员培训班，每协助一期得1分，不超过四期。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师资队伍</w:t>
            </w:r>
          </w:p>
        </w:tc>
        <w:tc>
          <w:tcPr>
            <w:tcW w:w="618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需有专业技术支撑能力，对申请的项目能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组建高水平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和专业性强的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专家队伍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，需提供所申请承接项目的专家资质，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每个项目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，所有申请项目总计不超过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（不含数字技能项目）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副高以上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或技师以上职业资格证或项目制专家师资证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，每提供一名得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中级职称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级职业资格证或项目制师资证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，每提供一名得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提供师资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资料：身份证、学历证、职称证、职业资格证、项目制（专家）师资证等，需提供聘用协议或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授权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协议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或签约书或合同书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复印件加盖公章，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未提供不得分。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一人持有多证不重复计分。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24分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开具票据</w:t>
            </w:r>
          </w:p>
        </w:tc>
        <w:tc>
          <w:tcPr>
            <w:tcW w:w="618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1.能独立开具培训发票或收据，得2分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2.不能独立开具培训发票或收据，不得分。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规范开展培训</w:t>
            </w:r>
          </w:p>
        </w:tc>
        <w:tc>
          <w:tcPr>
            <w:tcW w:w="6182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开展职业培训相关工作以来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任何有关职业培训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违法违规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。（一票否决项）</w:t>
            </w: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24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6182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206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5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评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专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见</w:t>
            </w:r>
          </w:p>
        </w:tc>
        <w:tc>
          <w:tcPr>
            <w:tcW w:w="9887" w:type="dxa"/>
            <w:gridSpan w:val="4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专家签名：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  <w:t>评审日期：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6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mM3ODc2NDFjZTczNzc2MGJmMmU5ODFiZmRiNmUifQ=="/>
  </w:docVars>
  <w:rsids>
    <w:rsidRoot w:val="22E5202F"/>
    <w:rsid w:val="02A93209"/>
    <w:rsid w:val="05823A0A"/>
    <w:rsid w:val="0A7472F6"/>
    <w:rsid w:val="0C584F09"/>
    <w:rsid w:val="0CE24965"/>
    <w:rsid w:val="0D0B3B1C"/>
    <w:rsid w:val="0D874B0E"/>
    <w:rsid w:val="0F047986"/>
    <w:rsid w:val="0FBE504B"/>
    <w:rsid w:val="101D40A7"/>
    <w:rsid w:val="104C3157"/>
    <w:rsid w:val="11284289"/>
    <w:rsid w:val="146632C7"/>
    <w:rsid w:val="15DE52FE"/>
    <w:rsid w:val="15EE79AC"/>
    <w:rsid w:val="165153F6"/>
    <w:rsid w:val="16C35264"/>
    <w:rsid w:val="18A86796"/>
    <w:rsid w:val="19B86AEA"/>
    <w:rsid w:val="1D021D99"/>
    <w:rsid w:val="1ED846D2"/>
    <w:rsid w:val="21416F70"/>
    <w:rsid w:val="22E5202F"/>
    <w:rsid w:val="24BA3C26"/>
    <w:rsid w:val="256A3126"/>
    <w:rsid w:val="257F5FA5"/>
    <w:rsid w:val="26183950"/>
    <w:rsid w:val="28BF3700"/>
    <w:rsid w:val="292D63D6"/>
    <w:rsid w:val="2B073965"/>
    <w:rsid w:val="2B907059"/>
    <w:rsid w:val="2BE325A6"/>
    <w:rsid w:val="2E0131CA"/>
    <w:rsid w:val="30AC32CC"/>
    <w:rsid w:val="32005DD0"/>
    <w:rsid w:val="32D406A2"/>
    <w:rsid w:val="338C2DCB"/>
    <w:rsid w:val="355645A5"/>
    <w:rsid w:val="3559784B"/>
    <w:rsid w:val="393066B3"/>
    <w:rsid w:val="3CA272E4"/>
    <w:rsid w:val="3DC81801"/>
    <w:rsid w:val="42566565"/>
    <w:rsid w:val="44AC3421"/>
    <w:rsid w:val="45DF267C"/>
    <w:rsid w:val="498E1A90"/>
    <w:rsid w:val="49B52C62"/>
    <w:rsid w:val="4CA41AD8"/>
    <w:rsid w:val="4CBD5C1F"/>
    <w:rsid w:val="4D756644"/>
    <w:rsid w:val="50455D91"/>
    <w:rsid w:val="54AD5329"/>
    <w:rsid w:val="565569B6"/>
    <w:rsid w:val="56A537DB"/>
    <w:rsid w:val="58A32DCE"/>
    <w:rsid w:val="59D25A7A"/>
    <w:rsid w:val="59F00C6E"/>
    <w:rsid w:val="5A5A7081"/>
    <w:rsid w:val="5B134B64"/>
    <w:rsid w:val="5B7F1224"/>
    <w:rsid w:val="5BCD3792"/>
    <w:rsid w:val="5DF105EA"/>
    <w:rsid w:val="5F6B495C"/>
    <w:rsid w:val="615E6617"/>
    <w:rsid w:val="62400DDA"/>
    <w:rsid w:val="6B7531B2"/>
    <w:rsid w:val="718237BB"/>
    <w:rsid w:val="72891F45"/>
    <w:rsid w:val="7643781B"/>
    <w:rsid w:val="76467B4F"/>
    <w:rsid w:val="77872F88"/>
    <w:rsid w:val="77D863B0"/>
    <w:rsid w:val="7888565F"/>
    <w:rsid w:val="7C132007"/>
    <w:rsid w:val="7F85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7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7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  <w:style w:type="paragraph" w:customStyle="1" w:styleId="8">
    <w:name w:val="正文缩进 New"/>
    <w:basedOn w:val="9"/>
    <w:qFormat/>
    <w:uiPriority w:val="0"/>
    <w:pPr>
      <w:ind w:firstLine="420" w:firstLineChars="200"/>
    </w:pPr>
  </w:style>
  <w:style w:type="paragraph" w:customStyle="1" w:styleId="9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2395</Words>
  <Characters>2469</Characters>
  <Lines>0</Lines>
  <Paragraphs>0</Paragraphs>
  <TotalTime>32</TotalTime>
  <ScaleCrop>false</ScaleCrop>
  <LinksUpToDate>false</LinksUpToDate>
  <CharactersWithSpaces>2610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2021-12-21T01:13:00Z</dcterms:created>
  <dc:creator>Administrator</dc:creator>
  <cp:lastModifiedBy>WPS_1521899085</cp:lastModifiedBy>
  <cp:lastPrinted>2022-06-29T01:25:00Z</cp:lastPrinted>
  <dcterms:modified xsi:type="dcterms:W3CDTF">2022-06-29T03:05:17Z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2005AE3A0C3645BF8355426BCA659D62</vt:lpwstr>
  </property>
  <property fmtid="{D5CDD505-2E9C-101B-9397-08002B2CF9AE}" pid="4" name="ribbonExt">
    <vt:lpwstr>{"WPSExtOfficeTab":{"OnGetEnabled":false,"OnGetVisible":false}}</vt:lpwstr>
  </property>
</Properties>
</file>