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ascii="微软雅黑" w:hAnsi="微软雅黑" w:eastAsia="微软雅黑" w:cs="微软雅黑"/>
          <w:i w:val="0"/>
          <w:caps w:val="0"/>
          <w:color w:val="333333"/>
          <w:spacing w:val="8"/>
          <w:sz w:val="33"/>
          <w:szCs w:val="33"/>
        </w:rPr>
      </w:pPr>
      <w:r>
        <w:rPr>
          <w:rFonts w:hint="eastAsia" w:ascii="微软雅黑" w:hAnsi="微软雅黑" w:eastAsia="微软雅黑" w:cs="微软雅黑"/>
          <w:i w:val="0"/>
          <w:caps w:val="0"/>
          <w:color w:val="333333"/>
          <w:spacing w:val="8"/>
          <w:sz w:val="33"/>
          <w:szCs w:val="33"/>
          <w:bdr w:val="none" w:color="auto" w:sz="0" w:space="0"/>
          <w:shd w:val="clear" w:fill="FFFFFF"/>
        </w:rPr>
        <w:t>最高人民法院关于废止部分司法解释及相关规范性文件的决定（附目录）</w:t>
      </w: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pPr>
      <w:r>
        <w:rPr>
          <w:rFonts w:ascii="宋体" w:hAnsi="宋体" w:eastAsia="宋体" w:cs="宋体"/>
          <w:kern w:val="0"/>
          <w:sz w:val="24"/>
          <w:szCs w:val="24"/>
          <w:lang w:val="en-US" w:eastAsia="zh-CN" w:bidi="ar"/>
        </w:rPr>
        <w:t>《最高人民法院关于废止部分司法解释及相关规范性文件的决定》已于2020年12月23日由最高人民法院审判委员会第1823次会议通过，现予公布，自2021年1月1日起施行。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bdr w:val="none" w:color="auto" w:sz="0" w:space="0"/>
        </w:rPr>
        <w:t>                                     最高人民法院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bdr w:val="none" w:color="auto" w:sz="0" w:space="0"/>
        </w:rPr>
        <w:t>                                  2020年12月29日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法释〔2020〕16号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sz w:val="27"/>
          <w:szCs w:val="27"/>
          <w:bdr w:val="none" w:color="auto" w:sz="0" w:space="0"/>
        </w:rPr>
        <w:t>最高人民法院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sz w:val="27"/>
          <w:szCs w:val="27"/>
          <w:bdr w:val="none" w:color="auto" w:sz="0" w:space="0"/>
        </w:rPr>
        <w:t>关于废止部分司法解释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sz w:val="27"/>
          <w:szCs w:val="27"/>
          <w:bdr w:val="none" w:color="auto" w:sz="0" w:space="0"/>
        </w:rPr>
        <w:t>及相关规范性文件的决定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（2020年12月23日最高人民法院审判委员会第1823次会议通过，自2021年1月1日起施行）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4"/>
          <w:szCs w:val="24"/>
          <w:lang w:val="en-US" w:eastAsia="zh-CN" w:bidi="ar"/>
        </w:rPr>
        <w:t>为切实实施民法典，保证国家法律统一正确适用，根据《中华人民共和国民法典》等法律规定，结合审判实际，现决定废止《最高人民法院关于适用〈中华人民共和国民法总则〉诉讼时效制度若干问题的解释》等116件司法解释及相关规范性文件（目录附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4"/>
          <w:szCs w:val="24"/>
          <w:lang w:val="en-US" w:eastAsia="zh-CN" w:bidi="ar"/>
        </w:rPr>
        <w:t>本决定自2021年1月1日起施行。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center"/>
        <w:rPr>
          <w:rFonts w:hint="eastAsia" w:ascii="微软雅黑" w:hAnsi="微软雅黑" w:eastAsia="微软雅黑" w:cs="微软雅黑"/>
          <w:i w:val="0"/>
          <w:caps w:val="0"/>
          <w:color w:val="333333"/>
          <w:spacing w:val="8"/>
          <w:sz w:val="24"/>
          <w:szCs w:val="24"/>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最高人民法院决定废止的部分司法解释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center"/>
        <w:rPr>
          <w:rFonts w:hint="eastAsia" w:ascii="微软雅黑" w:hAnsi="微软雅黑" w:eastAsia="微软雅黑" w:cs="微软雅黑"/>
          <w:i w:val="0"/>
          <w:caps w:val="0"/>
          <w:color w:val="333333"/>
          <w:spacing w:val="8"/>
          <w:sz w:val="24"/>
          <w:szCs w:val="24"/>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及相关规范性文件的目录</w:t>
      </w:r>
      <w:bookmarkStart w:id="0" w:name="_GoBack"/>
      <w:bookmarkEnd w:id="0"/>
    </w:p>
    <w:tbl>
      <w:tblPr>
        <w:tblStyle w:val="6"/>
        <w:tblpPr w:leftFromText="180" w:rightFromText="180" w:vertAnchor="text" w:horzAnchor="page" w:tblpX="1346" w:tblpY="449"/>
        <w:tblOverlap w:val="never"/>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385"/>
        <w:gridCol w:w="5595"/>
        <w:gridCol w:w="2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86" w:hRule="atLeast"/>
        </w:trPr>
        <w:tc>
          <w:tcPr>
            <w:tcW w:w="238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5"/>
                <w:rFonts w:ascii="黑体" w:hAnsi="宋体" w:eastAsia="黑体" w:cs="黑体"/>
                <w:i w:val="0"/>
                <w:caps w:val="0"/>
                <w:color w:val="000000"/>
                <w:spacing w:val="8"/>
                <w:sz w:val="22"/>
                <w:szCs w:val="22"/>
              </w:rPr>
              <w:t>序号</w:t>
            </w:r>
          </w:p>
        </w:tc>
        <w:tc>
          <w:tcPr>
            <w:tcW w:w="559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5"/>
                <w:rFonts w:hint="eastAsia" w:ascii="黑体" w:hAnsi="宋体" w:eastAsia="黑体" w:cs="黑体"/>
                <w:i w:val="0"/>
                <w:caps w:val="0"/>
                <w:color w:val="000000"/>
                <w:spacing w:val="8"/>
                <w:sz w:val="22"/>
                <w:szCs w:val="22"/>
              </w:rPr>
              <w:t>标题</w:t>
            </w:r>
          </w:p>
        </w:tc>
        <w:tc>
          <w:tcPr>
            <w:tcW w:w="217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5"/>
                <w:rFonts w:hint="eastAsia" w:ascii="黑体" w:hAnsi="宋体" w:eastAsia="黑体" w:cs="黑体"/>
                <w:i w:val="0"/>
                <w:caps w:val="0"/>
                <w:color w:val="000000"/>
                <w:spacing w:val="8"/>
                <w:sz w:val="22"/>
                <w:szCs w:val="22"/>
              </w:rPr>
              <w:t>发文日期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5"/>
                <w:rFonts w:hint="eastAsia" w:ascii="黑体" w:hAnsi="宋体" w:eastAsia="黑体" w:cs="黑体"/>
                <w:i w:val="0"/>
                <w:caps w:val="0"/>
                <w:color w:val="000000"/>
                <w:spacing w:val="8"/>
                <w:sz w:val="22"/>
                <w:szCs w:val="22"/>
              </w:rPr>
              <w:t>及文号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86"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1</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最高人民法院关于人民法院司法统计工作的若干规定</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1985年11月21日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771"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2</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最高人民法院印发《处理涉台刑事申诉、民事案件座谈会纪要》的通知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附一：处理涉台刑事申诉、民事案件座谈会纪要（节录）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附二：关于人民法院处理涉台民事案件的几个法律问题</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1988年8月5日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30"/>
                <w:sz w:val="22"/>
                <w:szCs w:val="22"/>
              </w:rPr>
              <w:t>法〔办〕发〔1988〕18号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55"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3</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最高人民法院关于各级人民法院与港方签订有关法律事务协议的须先报经最高人民法院审查批准的通知</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1988年8月25日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30"/>
                <w:sz w:val="22"/>
                <w:szCs w:val="22"/>
              </w:rPr>
              <w:t>高法明电〔1988〕62号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4</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最高人民法院关于学习宣传贯彻《中华人民共和国未成年人保护法》的通知</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1991年12月24日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30"/>
                <w:sz w:val="22"/>
                <w:szCs w:val="22"/>
              </w:rPr>
              <w:t>法〔研〕发〔1991〕44号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951"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5</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最高人民法院关于印发《法官考评委员会暂行组织办法》和《初任审判员助理审判员考试暂行办法》的通知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附：法官考评委员会暂行组织办法</w:t>
            </w:r>
            <w:r>
              <w:rPr>
                <w:rFonts w:hint="eastAsia" w:ascii="仿宋_GB2312" w:hAnsi="微软雅黑" w:eastAsia="仿宋_GB2312" w:cs="仿宋_GB2312"/>
                <w:i w:val="0"/>
                <w:caps w:val="0"/>
                <w:color w:val="000000"/>
                <w:spacing w:val="8"/>
                <w:sz w:val="22"/>
                <w:szCs w:val="22"/>
              </w:rPr>
              <w:br w:type="textWrapping"/>
            </w:r>
            <w:r>
              <w:rPr>
                <w:rFonts w:hint="eastAsia" w:ascii="仿宋_GB2312" w:hAnsi="微软雅黑" w:eastAsia="仿宋_GB2312" w:cs="仿宋_GB2312"/>
                <w:i w:val="0"/>
                <w:caps w:val="0"/>
                <w:color w:val="000000"/>
                <w:spacing w:val="8"/>
                <w:sz w:val="22"/>
                <w:szCs w:val="22"/>
              </w:rPr>
              <w:t>初任审判员、助理审判员考试暂行办法</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1996年6月26日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法发〔1996〕20号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4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6</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最高人民法院关于适用《中华人民共和国民法总则》诉讼时效制度若干问题的解释</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2018年7月18日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法释〔2018〕12号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155"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7</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最高人民法院印发《关于贯彻执行〈中华人民共和国民法通则〉若干问题的意见（试行）》的通知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附：最高人民法院关于贯彻执行《中华人民共和国民法通则》若干问题的意见（试行）</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1988年4月2日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30"/>
                <w:sz w:val="22"/>
                <w:szCs w:val="22"/>
              </w:rPr>
              <w:t>法（办）发〔1988〕6号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75"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8</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最高人民法院关于适用《中华人民共和国物权法》若干问题的解释（一）</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2016年2月22日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法释〔2016〕5号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9</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最高人民法院关于适用《中华人民共和国担保法》若干问题的解释</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2000年12月8日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法释〔2000〕44号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10</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最高人民法院关于国有工业企业以机器设备等财产为抵押物与债权人签订的抵押合同的效力问题的批复</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2002年6月18日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法释〔2002〕14号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1"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11</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最高人民法院关于审理出口退税托管账户质押贷款案件有关问题的规定</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2004年11月22日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法释〔2004〕18号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12</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最高人民法院关于执行《民事政策法律若干问题的意见》中几个涉及房屋典当问题的函</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1985年2月24日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30"/>
                <w:sz w:val="22"/>
                <w:szCs w:val="22"/>
              </w:rPr>
              <w:t>法〔民〕函〔1985〕8号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2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13</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最高人民法院关于典当房屋被视为绝卖以后确认产权程序问题的批复</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1989年7月24日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30"/>
                <w:sz w:val="22"/>
                <w:szCs w:val="22"/>
              </w:rPr>
              <w:t>〔1989〕法民字第17号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14</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最高人民法院关于私房改造中典当双方都是被改造户的回赎案件应如何处理问题的批复</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1990年7月25日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法民〔1990〕6号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15</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最高人民法院关于会计师事务所为企业出具虚假验资证明应如何承担责任问题的批复</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1998年6月26日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法释</w:t>
            </w:r>
            <w:r>
              <w:rPr>
                <w:rFonts w:hint="eastAsia" w:ascii="仿宋_GB2312" w:hAnsi="微软雅黑" w:eastAsia="仿宋_GB2312" w:cs="仿宋_GB2312"/>
                <w:i w:val="0"/>
                <w:caps w:val="0"/>
                <w:color w:val="000000"/>
                <w:spacing w:val="-30"/>
                <w:sz w:val="22"/>
                <w:szCs w:val="22"/>
              </w:rPr>
              <w:t>〔1998〕</w:t>
            </w:r>
            <w:r>
              <w:rPr>
                <w:rFonts w:hint="eastAsia" w:ascii="仿宋_GB2312" w:hAnsi="微软雅黑" w:eastAsia="仿宋_GB2312" w:cs="仿宋_GB2312"/>
                <w:i w:val="0"/>
                <w:caps w:val="0"/>
                <w:color w:val="000000"/>
                <w:spacing w:val="8"/>
                <w:sz w:val="22"/>
                <w:szCs w:val="22"/>
              </w:rPr>
              <w:t>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16</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最高人民法院关于适用《中华人民共和国合同法》若干问题的解释（一）</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1999年12月29日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法释〔1999〕19号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17</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最高人民法院关于适用《中华人民共和国合同法》若干问题的解释（二）</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2009年4月24日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法释〔2009〕5号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18</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最高人民法院关于单位负责人被追究刑事责任后单位应否承担返还其预收货款的责任问题的批复</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1989年1月3日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30"/>
                <w:sz w:val="22"/>
                <w:szCs w:val="22"/>
              </w:rPr>
              <w:t>法（经）复〔1989〕1号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19</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最高人民法院关于逾期付款违约金应当按照何种标准计算问题的批复</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1999年2月12日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法释〔1999〕8号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21"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20</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最高人民法院关于修改《最高人民法院关于逾期付款违约金应当按照何种标准计算问题的批复》的批复</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2000年11月15日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法释〔2000〕34号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85"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21</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最高人民法院关于郑立本与青岛市建筑安装工程公司追索赔偿金纠纷一案的复函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附：山东省高级人民法院关于审理郑立本与青岛市建筑安装工程公司追索赔偿金纠纷一案的请示</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1993年7月13日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30"/>
                <w:sz w:val="22"/>
                <w:szCs w:val="22"/>
              </w:rPr>
              <w:t>〔1993〕民他字第14号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11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22</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最高人民法院关于建设工程价款优先受偿权问题的批复</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2002年6月20日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法释〔2002〕16号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14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23</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最高人民法院关于审理建设工程施工合同纠纷案件适用法律问题的解释</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2004年10月25日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法释〔2004〕14号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75"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24</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最高人民法院关于审理建设工程施工合同纠纷案件适用法律问题的解释（二）</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2018年12月29日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法释〔2018〕20号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25</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最高人民法院关于银行、信用社扣划预付货款收贷应否退还问题的批复</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1994年3月9日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法复〔1994〕1号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26</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最高人民法院关于乡政府与其他单位签订的联营协议效力问题的批复</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1988年1月9日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30"/>
                <w:sz w:val="22"/>
                <w:szCs w:val="22"/>
              </w:rPr>
              <w:t>法（经）复〔1988〕3号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2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27</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最高人民法院关于印发《关于审理联营合同纠纷案件若干问题的解答》的通知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附：最高人民法院关于审理联营合同纠纷案件若干问题的解答</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1990年11月12日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15"/>
                <w:sz w:val="22"/>
                <w:szCs w:val="22"/>
              </w:rPr>
              <w:t>法（经）发〔1990〕27号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28</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最高人民法院关于作为保证人的合伙组织被撤销后自行公告期限清理债权债务的，债权人在诉讼时效期间内有权要求合伙人承担保证责任问题的批复</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1988年10月18日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30"/>
                <w:sz w:val="22"/>
                <w:szCs w:val="22"/>
              </w:rPr>
              <w:t>法（经）复〔1988〕46号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29</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最高人民法院关于审理经济合同纠纷案件有关保证的若干问题的规定</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1994年4月15日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法发〔1994〕8号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30</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最高人民法院关于因法院错判导致债权利息损失扩大保证人应否承担责任问题的批复</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2000年8月8日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法释〔2000〕24号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31</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最高人民法院关于涉及担保纠纷案件的司法解释的适用和保证责任方式认定问题的批复</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2002年11月23日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法释〔2002〕38号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32</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最高人民法院关于已承担保证责任的保证人向其他保证人行使追偿权问题的批复</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2002年11月23日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法释〔2002〕37号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33</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最高人民法院关于人民法院应当如何认定保证人在保证期间届满后又在催款通知书上签字问题的批复</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2004年4月14日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法释〔2004〕4号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34</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最高人民法院关于审理名誉权案件若干问题的解答</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1993年8月7日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法发〔1993〕15号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35</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最高人民法院关于审理名誉权案件若干问题的解释</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1998年8月31日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法释〔1998〕26号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035"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36</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最高人民法院印发《关于人民法院审理离婚案件如何认定夫妻感情确已破裂的若干具体意见》《关于人民法院审理未办结婚登记而以夫妻名义同居生活案件的若干意见》的通知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附：最高人民法院关于人民法院审理离婚案件如何认定夫妻感情确已破裂的若干具体意见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关于人民法院审理未办结婚登记而以夫妻名义同居生活案件的若干意见</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1989年12月13日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30"/>
                <w:sz w:val="22"/>
                <w:szCs w:val="22"/>
              </w:rPr>
              <w:t>法〔民〕发〔1989〕38号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441"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37</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最高人民法院关于人民法院审理离婚案件处理财产分割问题的若干具体意见</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1993年11月3日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法发〔1993〕32号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125"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38</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最高人民法院关于人民法院审理离婚案件处理子女抚养问题的若干具体意见</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1993年11月3日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法发〔1993〕30号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411"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39</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最高人民法院印发《关于审理离婚案件中公房使用、承租若干问题的解答》的通知</w:t>
            </w:r>
          </w:p>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000000"/>
                <w:spacing w:val="8"/>
                <w:kern w:val="0"/>
                <w:sz w:val="22"/>
                <w:szCs w:val="22"/>
                <w:lang w:val="en-US" w:eastAsia="zh-CN" w:bidi="ar"/>
              </w:rPr>
              <w:t>附：最高人民法院关于审理离婚案件中公房使用、承租若干问题的解答</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1996年2月5日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法发〔1996〕4号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11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40</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最高人民法院关于适用《中华人民共和国婚姻法》若干问题的解释（一）</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2001年12月24日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法释〔2001〕30号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125"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41</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最高人民法院关于适用《中华人民共和国婚姻法》若干问题的解释（二）</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2003年12月25日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法释〔2003〕19号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14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42</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最高人民法院关于适用《中华人民共和国婚姻法》若干问题的解释（三）</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2011年8月9日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法释〔2011〕18号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125"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43</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最高人民法院关于适用《中华人民共和国婚姻法》若干问题的解释（二）的补充规定</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2017年2月28日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法释〔2017〕6号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4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44</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最高人民法院关于审理涉及夫妻债务纠纷案件适用法律有关问题的解释</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2018年1月16日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法释〔2018〕2号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11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45</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最高人民法院关于违反计划生育政策的超生子女可否列为职工的供养直系亲属等问题的复函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附：劳动部保险福利司关于违反计划生育政策的超生子女可否列为职工的供养直系亲属等问题的征求意见函</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1990年8月13日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30"/>
                <w:sz w:val="22"/>
                <w:szCs w:val="22"/>
              </w:rPr>
              <w:t>〔1990〕法民字第17号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333333"/>
                <w:spacing w:val="8"/>
                <w:sz w:val="22"/>
                <w:szCs w:val="22"/>
              </w:rPr>
              <w:t>46</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333333"/>
                <w:spacing w:val="8"/>
                <w:sz w:val="22"/>
                <w:szCs w:val="22"/>
              </w:rPr>
              <w:t>最高人民法院关于夫妻离婚后人工授精所生子女的法律地位如何确定的复函</w:t>
            </w:r>
            <w:r>
              <w:rPr>
                <w:rFonts w:hint="eastAsia" w:ascii="仿宋_GB2312" w:hAnsi="微软雅黑" w:eastAsia="仿宋_GB2312" w:cs="仿宋_GB2312"/>
                <w:i w:val="0"/>
                <w:caps w:val="0"/>
                <w:color w:val="333333"/>
                <w:spacing w:val="8"/>
                <w:sz w:val="22"/>
                <w:szCs w:val="22"/>
              </w:rPr>
              <w:br w:type="textWrapping"/>
            </w:r>
            <w:r>
              <w:rPr>
                <w:rFonts w:hint="eastAsia" w:ascii="仿宋_GB2312" w:hAnsi="微软雅黑" w:eastAsia="仿宋_GB2312" w:cs="仿宋_GB2312"/>
                <w:i w:val="0"/>
                <w:caps w:val="0"/>
                <w:color w:val="333333"/>
                <w:spacing w:val="8"/>
                <w:sz w:val="22"/>
                <w:szCs w:val="22"/>
              </w:rPr>
              <w:t> 附：河北省高级人民法院关于夫妻离婚后人工授精所生子女的法律地位如何确定的请示</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333333"/>
                <w:spacing w:val="8"/>
                <w:sz w:val="22"/>
                <w:szCs w:val="22"/>
              </w:rPr>
              <w:t>1991年7月8日</w:t>
            </w:r>
            <w:r>
              <w:rPr>
                <w:rFonts w:hint="eastAsia" w:ascii="仿宋_GB2312" w:hAnsi="微软雅黑" w:eastAsia="仿宋_GB2312" w:cs="仿宋_GB2312"/>
                <w:i w:val="0"/>
                <w:caps w:val="0"/>
                <w:color w:val="000000"/>
                <w:spacing w:val="-30"/>
                <w:sz w:val="22"/>
                <w:szCs w:val="22"/>
              </w:rPr>
              <w:t>〔1991〕民他字第12号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47</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10"/>
                <w:sz w:val="22"/>
                <w:szCs w:val="22"/>
              </w:rPr>
              <w:t>最高人民法院关于认真学习宣传和贯彻执行继承法的通知</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1985年6月12日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30"/>
                <w:sz w:val="22"/>
                <w:szCs w:val="22"/>
              </w:rPr>
              <w:t>法（民）发〔1985〕13号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15"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48</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最高人民法院关于贯彻执行《中华人民共和国继承法》若干问题的意见</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1985年9月11日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30"/>
                <w:sz w:val="22"/>
                <w:szCs w:val="22"/>
              </w:rPr>
              <w:t>法(民)发〔1985〕22号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49</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最高人民法院关于保险金能否作为被保险人遗产的批复</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1988年3月24日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30"/>
                <w:sz w:val="22"/>
                <w:szCs w:val="22"/>
              </w:rPr>
              <w:t>〔1987〕民他字第52号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50</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最高人民法院关于被继承人死亡后没有法定继承人分享遗产人能否分得全部遗产的复函</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1992年10月11日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30"/>
                <w:sz w:val="22"/>
                <w:szCs w:val="22"/>
              </w:rPr>
              <w:t>〔1992〕民他字第25号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51</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10"/>
                <w:sz w:val="22"/>
                <w:szCs w:val="22"/>
              </w:rPr>
              <w:t>最高人民法院关于如何处理农村五保对象遗产问题的批复</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2000年7月25日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法释〔2000〕23号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52</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最高人民法院关于刊登侵害他人名誉权小说的出版单位在作者已被判刑后还应否承担民事责任的复函</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1992年8月14日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30"/>
                <w:sz w:val="22"/>
                <w:szCs w:val="22"/>
              </w:rPr>
              <w:t>〔1992〕民他字第1号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53</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最高人民法院关于审理中外合资经营合同纠纷案件如何清算合资企业问题的批复</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1998年1月15日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 法释〔1998〕1号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54</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最高人民法院关于审计（师）事务所执业审计师可以接受清算组的聘任参与企业破产清算的通知</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1993年8月28日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法〔1993〕72号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55</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最高人民法院关于对企业法人破产还债程序终结的裁定的抗诉应否受理问题的批复</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1997年7月31日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法释〔1997〕2号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56</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最高人民法院关于破产清算组在履行职责过程中违约或侵权等民事纠纷案件诉讼管辖问题的批复</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2004年6月21日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法释〔2004〕5号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57</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最高人民法院关于信用社违反规定手续退汇给他人造成损失应承担民事责任问题的批复</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1988年10月18日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30"/>
                <w:sz w:val="22"/>
                <w:szCs w:val="22"/>
              </w:rPr>
              <w:t>法（经）复〔1988〕45号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58</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最高人民法院关于出借银行账户的当事人是否承担民事责任问题的批复</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1991年9月27日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30"/>
                <w:sz w:val="22"/>
                <w:szCs w:val="22"/>
              </w:rPr>
              <w:t>法（经）复〔1991〕5号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59</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最高人民法院经济审判庭关于代理发行企业债券的金融机构应否承担企业债券发行人债务责任问题的复函</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1994年4月29日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法经〔1994〕103号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25"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60</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最高人民法院关于审理涉及金融资产管理公司收购、管理、处置国有银行不良贷款形成的资产的案件适用法律若干问题的规定</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2001年4月11日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法释〔2001〕12号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61</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最高人民法院关于如何确定证券回购合同履行地问题的批复</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1996年7月4日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法复〔1996〕9号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3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62</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最高人民法院关于审理劳动争议案件适用法律若干问题的解释</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2001年4月16日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法释〔2001〕14号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4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63</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最高人民法院关于审理劳动争议案件适用法律若干问题的解释（二）</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2006年8月14日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法释〔2006〕6号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4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64</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最高人民法院关于审理劳动争议案件适用法律若干问题的解释（三）</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2010年9月13日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法释〔2010〕12号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4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65</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最高人民法院关于审理劳动争议案件适用法律若干问题的解释（四）</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2013年1月18日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法释〔2013〕4号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66</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最高人民法院关于银行工作人员未按规定办理储户挂失造成储户损失银行是否承担民事责任问题的批复</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1990年9月11日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30"/>
                <w:sz w:val="22"/>
                <w:szCs w:val="22"/>
              </w:rPr>
              <w:t>法（民）复〔1990〕13号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4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67</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最高人民法院关于审理合伙型联营体和个人合伙对外债</w:t>
            </w:r>
            <w:r>
              <w:rPr>
                <w:rFonts w:hint="eastAsia" w:ascii="仿宋_GB2312" w:hAnsi="微软雅黑" w:eastAsia="仿宋_GB2312" w:cs="仿宋_GB2312"/>
                <w:i w:val="0"/>
                <w:caps w:val="0"/>
                <w:color w:val="000000"/>
                <w:spacing w:val="-10"/>
                <w:sz w:val="22"/>
                <w:szCs w:val="22"/>
              </w:rPr>
              <w:t>务纠纷案件应否一并确定合伙内部各方的债务份额的复函</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1992年3月18日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法函〔1992〕34号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68</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最高人民法院关于对私营客车保险期满后发生的车祸事故保险公司应否承担保险责任问题的请示的复函</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1993年8月4日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法经〔1993〕161号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55"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69</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最高人民法院关于如何适用《中华人民共和国民法通则》第一百三十四条第三款的复函</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1993年11月4日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2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70</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最高人民法院关于企业开办的其他企业被撤销或者歇业后民事责任承担问题的批复</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1994年3月30日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法复〔1994〕4号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71</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最高人民法院关于市政府经济技术协作委员会能否作为诉讼主体独立承担民事责任问题的复函</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1996年1月8日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法函〔1996〕9号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72</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最高人民法院关于银行以折角核对方法核对印鉴应否承担客户存款被骗取的民事责任问题的复函</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1996年3月21日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法函〔1996〕65号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73</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最高人民法院关于金融机构为行政机关批准开办的公司提供注册资金验资报告不实应当承担责任问题的批复</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1996年3月27日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法复〔1996〕3号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74</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最高人民法院关于城市街道办事处是否应当独立承担民事责任的批复</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1997年7月14日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法释〔1997〕1号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75</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最高人民法院关于验资单位对多个案件债权人损失应如何承担责任的批复</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1997年12月31日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法释〔1997〕10号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76</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最高人民法院关于交通事故中的财产损失是否包括被损车辆停运损失问题的批复</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1999年2月11日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法释〔1999〕5号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77</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最高人民法院关于被盗机动车辆肇事后由谁承担损害赔偿责任问题的批复</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1999年6月25日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法释〔1999〕13号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78</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最高人民法院关于托运人主张货损货差而拒付运费应否支付滞纳金的答复</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1992年2月12日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法函〔1992〕16号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79</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最高人民法院对在审判工作中有关适用民法通则时效的几个问题的批复</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1987年5月22日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30"/>
                <w:sz w:val="22"/>
                <w:szCs w:val="22"/>
              </w:rPr>
              <w:t>法(研)复〔1987〕18号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80</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最高人民法院关于企业或个人欠国家银行贷款逾期两年未还应当适用民法通则规定的诉讼时效问题的批复</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1993年2月22日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法复〔1993〕1号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81</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最高人民法院关于超过诉讼时效期间当事人达成的还款协议是否应当受法律保护问题的批复</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1997年4月16日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法复〔1997〕4号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55"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82</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最高人民法院关于审理第一审专利案件聘请专家担任陪审员的复函</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1991年6月6日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30"/>
                <w:sz w:val="22"/>
                <w:szCs w:val="22"/>
              </w:rPr>
              <w:t>法（经）函〔1991〕64号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75"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83</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最高人民法院关于在专利侵权诉讼中当事人均拥有专利权应如何处理问题的批复</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1993年8月16日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30"/>
                <w:sz w:val="22"/>
                <w:szCs w:val="22"/>
              </w:rPr>
              <w:t>〔93〕经他字第20号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9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84</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最高人民法院关于对诉前停止侵犯专利权行为适用法律问题的若干规定</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2001年6月7日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法释〔2001〕20号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9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85</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最高人民法院关于诉前停止侵犯注册商标专用权行为和保全证据适用法律问题的解释</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2002年1月9日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法释〔2002〕2号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75"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86</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最高人民法院关于调整司法解释等文件中引用《中华人民共和国民事诉讼法》条文序号的决定</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2008年12月16日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法释〔2008〕18号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411"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87</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最高人民法院关于行政机关对土地争议的处理决定生效后一方不履行另一方不应以民事侵权向法院起诉的批复</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1991年7月24日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〔90〕法民字第2号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9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88</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最高人民法院关于人民法院应否受理财政、扶贫办等非金融行政机构借款合同纠纷的批复</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1993年8月28日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法复〔1993〕7号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275"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89</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最高人民法院关于劳动仲裁委员会逾期不作出仲裁裁决或者作出不予受理通知的劳动争议案件，人民法院应否受理的批复</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1998年9月2日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法释</w:t>
            </w:r>
            <w:r>
              <w:rPr>
                <w:rFonts w:hint="eastAsia" w:ascii="仿宋_GB2312" w:hAnsi="微软雅黑" w:eastAsia="仿宋_GB2312" w:cs="仿宋_GB2312"/>
                <w:i w:val="0"/>
                <w:caps w:val="0"/>
                <w:color w:val="000000"/>
                <w:spacing w:val="-30"/>
                <w:sz w:val="22"/>
                <w:szCs w:val="22"/>
              </w:rPr>
              <w:t>〔1998〕</w:t>
            </w:r>
            <w:r>
              <w:rPr>
                <w:rFonts w:hint="eastAsia" w:ascii="仿宋_GB2312" w:hAnsi="微软雅黑" w:eastAsia="仿宋_GB2312" w:cs="仿宋_GB2312"/>
                <w:i w:val="0"/>
                <w:caps w:val="0"/>
                <w:color w:val="000000"/>
                <w:spacing w:val="8"/>
                <w:sz w:val="22"/>
                <w:szCs w:val="22"/>
              </w:rPr>
              <w:t>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75"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90</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最高人民法院关于案件级别管辖几个问题的批复</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1996年5月7日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法复〔1996〕5号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75"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91</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最高人民法院关于经济合同的名称与内容不一致时如何确定管辖权问题的批复</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1996年11月13日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法复〔1996〕16号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411"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92</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最高人民法院经济审判庭关于购销合同的双方当事人在合同中约定了交货地点，但部分货物没有在约定的交货地点交付，如何确定管辖权问题的复函</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1995年7月11日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法经〔1995〕206号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93</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最高人民法院关于如何确定委托贷款协议纠纷诉讼主体资格的批复</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1996年5月16日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法复〔1996〕6号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94</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最高人民法院关于第一审离婚判决生效后应出具证明书的通知</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1991年10月24日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30"/>
                <w:sz w:val="22"/>
                <w:szCs w:val="22"/>
              </w:rPr>
              <w:t>法〔民〕发〔1991〕33号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95</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最高人民法院关于第二审法院裁定按自动撤回上诉处理的案件第一审法院能否再审问题的批复</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1998年8月10日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法释〔1998〕19号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96</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10"/>
                <w:sz w:val="22"/>
                <w:szCs w:val="22"/>
              </w:rPr>
              <w:t>最高人民法院关于中级人民法院能否适用督促程序的复函</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1993年11月9日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30"/>
                <w:sz w:val="22"/>
                <w:szCs w:val="22"/>
              </w:rPr>
              <w:t>〔1993〕法民字第29号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97</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最高人民法院关于适用督促程序若干问题的规定</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2001年1月8日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法释〔2001〕2号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25"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98</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最高人民法院关于人民法院发现已经受理的申请执行仲裁裁决或不服仲裁裁决而起诉的案件不属本院管辖应如何处理问题的批复</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1988年1月13日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30"/>
                <w:sz w:val="22"/>
                <w:szCs w:val="22"/>
              </w:rPr>
              <w:t>法(研)复〔1988〕8号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99</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最高人民法院经济审判庭关于信用合作社责任财产范围问题的答复</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1991年6月17日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法经〔1991〕67号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100</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最高人民法院关于对因妨害民事诉讼被罚款拘留的人不服决定申请复议的期间如何确定问题的批复</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1993年2月23日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〔93〕法民字第7号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155"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101</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最高人民法院关于采取诉前保全措施的法院可否超越其</w:t>
            </w:r>
            <w:r>
              <w:rPr>
                <w:rFonts w:hint="eastAsia" w:ascii="仿宋_GB2312" w:hAnsi="微软雅黑" w:eastAsia="仿宋_GB2312" w:cs="仿宋_GB2312"/>
                <w:i w:val="0"/>
                <w:caps w:val="0"/>
                <w:color w:val="000000"/>
                <w:spacing w:val="-10"/>
                <w:sz w:val="22"/>
                <w:szCs w:val="22"/>
              </w:rPr>
              <w:t>级别管辖权限受理诉前保全申请人提起的诉讼问题的复函</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1995年3月7日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法经〔1995〕64号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102</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最高人民法院关于认真贯彻仲裁法依法执行仲裁裁决的通知</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1995年10月4日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法发〔1995〕21号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103</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最高人民法院关于当事人因对不予执行仲裁裁决的裁定不服而申请再审人民法院不予受理的批复</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1996年6月26日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法复〔1996〕8号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104</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最高人民法院关于税务机关是否有义务协助人民法院直接划拨退税款问题的批复</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1996年7月21日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法复〔1996〕11号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105</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最高人民法院关于如何理解《关于适用〈中华人民共和国民事诉讼法〉若干问题的意见》第31条第2款的批复</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1998年4月17日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法释〔1998〕5号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106</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最高人民法院关于对案外人的财产能否进行保全问题的批复</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1998年5月19日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法释〔1998〕10号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7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107</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最高人民法院关于人民法院执行设定抵押的房屋的规定</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2005年12月14日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法释〔2005〕14号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245"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108</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最高人民法院关于向外国公司送达司法文书能否向其驻华代表机构送达并适用留置送达问题的批复</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2002年6月18日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法释〔2002〕15号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9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109</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最高人民法院关于当事人对仲裁协议的效力提出异议由哪一级人民法院管辖问题的批复</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2000年8月8日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法释〔2000〕25号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9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110</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最高人民法院关于解除劳动合同的劳动争议仲裁申请期限应当如何起算问题的批复</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2004年7月26日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法释〔2004〕8号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11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111</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最高人民法院关于当事人持台湾地区有关行政或公证部门确认的离婚协议书向人民法院申请认可人民法院是否受理的复函</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2000年12月26日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30"/>
                <w:sz w:val="22"/>
                <w:szCs w:val="22"/>
              </w:rPr>
              <w:t>〔2000〕民他字第29号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125"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112</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最高人民法院关于印发国家统计局《关于对职工日平均工资计算问题的复函》的通知</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1996年2月13日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30"/>
                <w:sz w:val="22"/>
                <w:szCs w:val="22"/>
              </w:rPr>
              <w:t>〔1996〕法赔字第1号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9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113</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最高人民法院关于民事、行政诉讼中司法赔偿若干问题的解释</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2000年9月16日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法释〔2000〕27号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05"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114</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最高人民法院关于印发《马原副院长在全国民事审判工作座谈会上的讲话》和《全国民事审判工作座谈会纪要》的通知</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1993年11月24日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法发〔1993〕37号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9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115</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最高人民法院对国务院宗教事务局一司关于僧人遗产处理意见的复函</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1994年10月13日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90" w:hRule="atLeast"/>
        </w:trPr>
        <w:tc>
          <w:tcPr>
            <w:tcW w:w="2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hAnsi="微软雅黑" w:eastAsia="仿宋_GB2312" w:cs="仿宋_GB2312"/>
                <w:i w:val="0"/>
                <w:caps w:val="0"/>
                <w:color w:val="000000"/>
                <w:spacing w:val="8"/>
                <w:sz w:val="22"/>
                <w:szCs w:val="22"/>
              </w:rPr>
              <w:t>116</w:t>
            </w:r>
          </w:p>
        </w:tc>
        <w:tc>
          <w:tcPr>
            <w:tcW w:w="55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8"/>
                <w:sz w:val="22"/>
                <w:szCs w:val="22"/>
              </w:rPr>
              <w:t>最高人民法院关于人民法院公开审判非涉外案件是否准许外国人旁听或采访问题的批复</w:t>
            </w:r>
          </w:p>
        </w:tc>
        <w:tc>
          <w:tcPr>
            <w:tcW w:w="21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仿宋_GB2312" w:hAnsi="微软雅黑" w:eastAsia="仿宋_GB2312" w:cs="仿宋_GB2312"/>
                <w:i w:val="0"/>
                <w:caps w:val="0"/>
                <w:color w:val="000000"/>
                <w:spacing w:val="8"/>
                <w:sz w:val="22"/>
                <w:szCs w:val="22"/>
              </w:rPr>
              <w:t>1982年7月5日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_GB2312" w:hAnsi="微软雅黑" w:eastAsia="仿宋_GB2312" w:cs="仿宋_GB2312"/>
                <w:i w:val="0"/>
                <w:caps w:val="0"/>
                <w:color w:val="000000"/>
                <w:spacing w:val="-30"/>
                <w:sz w:val="22"/>
                <w:szCs w:val="22"/>
              </w:rPr>
              <w:t>〔1982〕法研究字第5号</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微软雅黑" w:hAnsi="微软雅黑" w:eastAsia="微软雅黑" w:cs="微软雅黑"/>
          <w:i w:val="0"/>
          <w:caps w:val="0"/>
          <w:color w:val="333333"/>
          <w:spacing w:val="8"/>
          <w:sz w:val="25"/>
          <w:szCs w:val="25"/>
        </w:rPr>
      </w:pPr>
      <w:r>
        <w:rPr>
          <w:rStyle w:val="5"/>
          <w:rFonts w:ascii="仿宋_GB2312" w:hAnsi="微软雅黑" w:eastAsia="仿宋_GB2312" w:cs="仿宋_GB2312"/>
          <w:i w:val="0"/>
          <w:caps w:val="0"/>
          <w:color w:val="000000"/>
          <w:spacing w:val="8"/>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8"/>
          <w:sz w:val="25"/>
          <w:szCs w:val="25"/>
        </w:rPr>
      </w:pPr>
      <w:r>
        <w:rPr>
          <w:rFonts w:hint="eastAsia" w:ascii="仿宋_GB2312" w:hAnsi="微软雅黑" w:eastAsia="仿宋_GB2312" w:cs="仿宋_GB2312"/>
          <w:i w:val="0"/>
          <w:caps w:val="0"/>
          <w:color w:val="000000"/>
          <w:spacing w:val="8"/>
          <w:sz w:val="25"/>
          <w:szCs w:val="25"/>
          <w:bdr w:val="none" w:color="auto" w:sz="0" w:space="0"/>
          <w:shd w:val="clear" w:fill="FFFFFF"/>
        </w:rPr>
        <w:t> </w:t>
      </w:r>
    </w:p>
    <w:p/>
    <w:sectPr>
      <w:pgSz w:w="11906" w:h="16838"/>
      <w:pgMar w:top="1440" w:right="1803" w:bottom="1134"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E92AC3"/>
    <w:rsid w:val="07E92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2021-01-12T03:30:00Z</dcterms:created>
  <dc:creator>李倩瑜</dc:creator>
  <cp:lastModifiedBy>李倩瑜</cp:lastModifiedBy>
  <dcterms:modified xsi:type="dcterms:W3CDTF">2021-01-12T03:33:33Z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ribbonExt">
    <vt:lpwstr>{"WPSExtOfficeTab":{"OnGetEnabled":false,"OnGetVisible":false}}</vt:lpwstr>
  </property>
</Properties>
</file>