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jc w:val="center"/>
        <w:textAlignment w:val="baseline"/>
        <w:rPr>
          <w:rFonts w:ascii="方正小标宋简体" w:hAnsi="方正小标宋简体" w:eastAsia="方正小标宋简体" w:cs="方正小标宋简体"/>
          <w:sz w:val="44"/>
          <w:szCs w:val="44"/>
        </w:rPr>
      </w:pPr>
    </w:p>
    <w:p>
      <w:pPr>
        <w:adjustRightInd w:val="0"/>
        <w:jc w:val="center"/>
        <w:textAlignment w:val="baseline"/>
        <w:rPr>
          <w:rFonts w:ascii="方正小标宋简体" w:hAnsi="方正小标宋简体" w:eastAsia="方正小标宋简体" w:cs="方正小标宋简体"/>
          <w:sz w:val="44"/>
          <w:szCs w:val="44"/>
        </w:rPr>
      </w:pPr>
    </w:p>
    <w:p>
      <w:pPr>
        <w:adjustRightInd w:val="0"/>
        <w:jc w:val="center"/>
        <w:textAlignment w:val="baseline"/>
        <w:rPr>
          <w:rFonts w:ascii="方正小标宋简体" w:hAnsi="方正小标宋简体" w:eastAsia="方正小标宋简体" w:cs="方正小标宋简体"/>
          <w:sz w:val="44"/>
          <w:szCs w:val="44"/>
        </w:rPr>
      </w:pPr>
    </w:p>
    <w:p>
      <w:pPr>
        <w:adjustRightInd w:val="0"/>
        <w:jc w:val="center"/>
        <w:textAlignment w:val="baseline"/>
        <w:rPr>
          <w:rFonts w:ascii="方正小标宋简体" w:hAnsi="方正小标宋简体" w:eastAsia="方正小标宋简体" w:cs="方正小标宋简体"/>
          <w:sz w:val="44"/>
          <w:szCs w:val="44"/>
        </w:rPr>
      </w:pPr>
    </w:p>
    <w:p>
      <w:pPr>
        <w:adjustRightInd w:val="0"/>
        <w:jc w:val="center"/>
        <w:textAlignment w:val="baseline"/>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劳动人事争议调解仲裁在线服务指引手册</w:t>
      </w: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3360" behindDoc="1" locked="0" layoutInCell="1" allowOverlap="1">
            <wp:simplePos x="0" y="0"/>
            <wp:positionH relativeFrom="column">
              <wp:posOffset>1391285</wp:posOffset>
            </wp:positionH>
            <wp:positionV relativeFrom="paragraph">
              <wp:posOffset>82550</wp:posOffset>
            </wp:positionV>
            <wp:extent cx="2457450" cy="2457450"/>
            <wp:effectExtent l="0" t="0" r="0" b="0"/>
            <wp:wrapNone/>
            <wp:docPr id="1" name="图片 1" descr="40873426751439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8734267514396921"/>
                    <pic:cNvPicPr>
                      <a:picLocks noChangeAspect="1"/>
                    </pic:cNvPicPr>
                  </pic:nvPicPr>
                  <pic:blipFill>
                    <a:blip r:embed="rId7" cstate="print"/>
                    <a:stretch>
                      <a:fillRect/>
                    </a:stretch>
                  </pic:blipFill>
                  <pic:spPr>
                    <a:xfrm>
                      <a:off x="0" y="0"/>
                      <a:ext cx="2457450" cy="2457450"/>
                    </a:xfrm>
                    <a:prstGeom prst="rect">
                      <a:avLst/>
                    </a:prstGeom>
                  </pic:spPr>
                </pic:pic>
              </a:graphicData>
            </a:graphic>
          </wp:anchor>
        </w:drawing>
      </w: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adjustRightInd w:val="0"/>
        <w:jc w:val="center"/>
        <w:textAlignment w:val="baseline"/>
        <w:rPr>
          <w:rFonts w:ascii="仿宋_GB2312" w:hAnsi="仿宋_GB2312" w:eastAsia="仿宋_GB2312" w:cs="仿宋_GB2312"/>
          <w:sz w:val="32"/>
          <w:szCs w:val="32"/>
        </w:rPr>
      </w:pPr>
    </w:p>
    <w:p>
      <w:pPr>
        <w:adjustRightInd w:val="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韶关市</w:t>
      </w:r>
      <w:r>
        <w:rPr>
          <w:rFonts w:hint="eastAsia" w:ascii="仿宋_GB2312" w:hAnsi="仿宋_GB2312" w:eastAsia="仿宋_GB2312" w:cs="仿宋_GB2312"/>
          <w:sz w:val="32"/>
          <w:szCs w:val="32"/>
        </w:rPr>
        <w:t>劳动人事争议仲裁院</w:t>
      </w:r>
    </w:p>
    <w:p>
      <w:pPr>
        <w:adjustRightInd w:val="0"/>
        <w:jc w:val="center"/>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021</w:t>
      </w:r>
      <w:r>
        <w:rPr>
          <w:rFonts w:hint="eastAsia" w:ascii="仿宋_GB2312" w:hAnsi="仿宋_GB2312" w:eastAsia="仿宋_GB2312" w:cs="仿宋_GB2312"/>
          <w:sz w:val="32"/>
          <w:szCs w:val="32"/>
        </w:rPr>
        <w:t>年1月</w:t>
      </w:r>
    </w:p>
    <w:p>
      <w:pPr>
        <w:adjustRightInd w:val="0"/>
        <w:ind w:firstLine="640" w:firstLineChars="200"/>
        <w:textAlignment w:val="baseline"/>
        <w:rPr>
          <w:rFonts w:ascii="仿宋_GB2312" w:hAnsi="仿宋_GB2312" w:eastAsia="仿宋_GB2312" w:cs="仿宋_GB2312"/>
          <w:sz w:val="32"/>
          <w:szCs w:val="32"/>
        </w:rPr>
      </w:pPr>
    </w:p>
    <w:p>
      <w:pPr>
        <w:adjustRightInd w:val="0"/>
        <w:ind w:firstLine="640" w:firstLineChars="200"/>
        <w:textAlignment w:val="baseline"/>
        <w:rPr>
          <w:rFonts w:ascii="仿宋_GB2312" w:hAnsi="仿宋_GB2312" w:eastAsia="仿宋_GB2312" w:cs="仿宋_GB2312"/>
          <w:sz w:val="32"/>
          <w:szCs w:val="32"/>
        </w:rPr>
      </w:pPr>
    </w:p>
    <w:p>
      <w:pPr>
        <w:adjustRightInd w:val="0"/>
        <w:jc w:val="center"/>
        <w:textAlignment w:val="baseline"/>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项目简介及注意事项</w:t>
      </w:r>
    </w:p>
    <w:p>
      <w:pPr>
        <w:adjustRightInd w:val="0"/>
        <w:ind w:firstLine="482" w:firstLineChars="200"/>
        <w:jc w:val="left"/>
        <w:textAlignment w:val="baseline"/>
        <w:rPr>
          <w:rFonts w:ascii="仿宋_GB2312" w:hAnsi="仿宋_GB2312" w:eastAsia="仿宋_GB2312" w:cs="仿宋_GB2312"/>
          <w:b/>
          <w:bCs/>
          <w:sz w:val="32"/>
          <w:szCs w:val="32"/>
        </w:rPr>
      </w:pPr>
      <w:r>
        <w:rPr>
          <w:rFonts w:hint="eastAsia" w:ascii="仿宋_GB2312" w:hAnsi="仿宋_GB2312" w:eastAsia="仿宋_GB2312" w:cs="仿宋_GB2312"/>
          <w:b/>
          <w:bCs/>
          <w:sz w:val="24"/>
          <w:szCs w:val="24"/>
        </w:rPr>
        <w:t>项目简介：</w:t>
      </w:r>
    </w:p>
    <w:p>
      <w:pPr>
        <w:adjustRightInd w:val="0"/>
        <w:ind w:firstLine="480" w:firstLineChars="200"/>
        <w:textAlignment w:val="baseline"/>
        <w:rPr>
          <w:rFonts w:ascii="仿宋_GB2312" w:hAnsi="仿宋_GB2312" w:eastAsia="仿宋_GB2312" w:cs="仿宋_GB2312"/>
          <w:sz w:val="24"/>
          <w:szCs w:val="24"/>
        </w:rPr>
      </w:pPr>
      <w:r>
        <w:rPr>
          <w:rFonts w:hint="eastAsia" w:ascii="仿宋_GB2312" w:hAnsi="仿宋_GB2312" w:eastAsia="仿宋_GB2312" w:cs="仿宋_GB2312"/>
          <w:sz w:val="24"/>
          <w:szCs w:val="24"/>
        </w:rPr>
        <w:t>劳动人事争议调解仲裁服务项目主要包括在线申请调解、在线申请仲裁、在线申请仲裁审查确认、预约办事等多个调解仲裁相关事项，实现了业务的“移动化”和“掌上化”。案件当事人及其代理人进入“劳动人事调解仲裁”模块，即可在线填写调解、仲裁及仲裁审查确认等调解仲裁相关事项的申请；在线申请资料待后台审核通过后即可预约时间到现场办理相关业务，真正实现“即来即办”，有效避免现场等待时间过长、修改内容过于复杂等问题，切实节约当事人办理的等候时间，使当事人的调解仲裁业务办理更为高效。同时，案件相关人员还可凭案件密码对案件进行绑定，随时远程查询案件及其他申请事项的处理信息并进行相关事项的快速预约办理。</w:t>
      </w:r>
    </w:p>
    <w:p>
      <w:pPr>
        <w:adjustRightInd w:val="0"/>
        <w:ind w:firstLine="482" w:firstLineChars="200"/>
        <w:textAlignment w:val="baseline"/>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注意事项：</w:t>
      </w:r>
    </w:p>
    <w:p>
      <w:pPr>
        <w:numPr>
          <w:ilvl w:val="0"/>
          <w:numId w:val="3"/>
        </w:numPr>
        <w:adjustRightInd w:val="0"/>
        <w:ind w:firstLine="480" w:firstLineChars="200"/>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案件当事人及其代理人可在微信中扫描本手册封面的二维码或直接搜索“粤省事”进入服务公众号，点击菜单栏的“指尖办事”进入小程序，进行实名认证绑定微信号后，滚动页面即可选择进入“劳动人事调解仲裁”服务项目。</w:t>
      </w:r>
    </w:p>
    <w:p>
      <w:pPr>
        <w:ind w:firstLine="480" w:firstLineChars="200"/>
        <w:rPr>
          <w:rFonts w:ascii="仿宋_GB2312" w:hAnsi="仿宋_GB2312" w:eastAsia="仿宋_GB2312" w:cs="仿宋_GB2312"/>
          <w:bCs/>
          <w:sz w:val="24"/>
          <w:szCs w:val="24"/>
        </w:rPr>
      </w:pPr>
      <w:r>
        <w:rPr>
          <w:rFonts w:hint="eastAsia" w:ascii="仿宋_GB2312" w:hAnsi="仿宋_GB2312" w:eastAsia="仿宋_GB2312" w:cs="仿宋_GB2312"/>
          <w:bCs/>
          <w:sz w:val="24"/>
          <w:szCs w:val="24"/>
        </w:rPr>
        <w:t>2.当事人及其代理人通过本平台提交的材料、电子信息中，</w:t>
      </w:r>
      <w:r>
        <w:rPr>
          <w:rFonts w:hint="eastAsia" w:ascii="仿宋_GB2312" w:hAnsi="仿宋_GB2312" w:eastAsia="仿宋_GB2312" w:cs="仿宋_GB2312"/>
          <w:b/>
          <w:sz w:val="24"/>
          <w:szCs w:val="24"/>
        </w:rPr>
        <w:t>不得含有以下内容</w:t>
      </w:r>
      <w:r>
        <w:rPr>
          <w:rFonts w:hint="eastAsia" w:ascii="仿宋_GB2312" w:hAnsi="仿宋_GB2312" w:eastAsia="仿宋_GB2312" w:cs="仿宋_GB2312"/>
          <w:bCs/>
          <w:sz w:val="24"/>
          <w:szCs w:val="24"/>
        </w:rPr>
        <w:t>： </w:t>
      </w:r>
      <w:r>
        <w:rPr>
          <w:rFonts w:hint="eastAsia" w:ascii="仿宋_GB2312" w:hAnsi="仿宋_GB2312" w:eastAsia="仿宋_GB2312" w:cs="仿宋_GB2312"/>
          <w:bCs/>
          <w:sz w:val="24"/>
          <w:szCs w:val="24"/>
        </w:rPr>
        <w:br w:type="textWrapping"/>
      </w:r>
      <w:r>
        <w:rPr>
          <w:rFonts w:hint="eastAsia" w:ascii="仿宋_GB2312" w:hAnsi="仿宋_GB2312" w:eastAsia="仿宋_GB2312" w:cs="仿宋_GB2312"/>
          <w:bCs/>
          <w:sz w:val="24"/>
          <w:szCs w:val="24"/>
        </w:rPr>
        <w:t xml:space="preserve">    （1）违反法律或法规，泄露国家秘密，损害国家利益； </w:t>
      </w:r>
      <w:r>
        <w:rPr>
          <w:rFonts w:hint="eastAsia" w:ascii="仿宋_GB2312" w:hAnsi="仿宋_GB2312" w:eastAsia="仿宋_GB2312" w:cs="仿宋_GB2312"/>
          <w:bCs/>
          <w:sz w:val="24"/>
          <w:szCs w:val="24"/>
        </w:rPr>
        <w:br w:type="textWrapping"/>
      </w:r>
      <w:r>
        <w:rPr>
          <w:rFonts w:hint="eastAsia" w:ascii="仿宋_GB2312" w:hAnsi="仿宋_GB2312" w:eastAsia="仿宋_GB2312" w:cs="仿宋_GB2312"/>
          <w:bCs/>
          <w:sz w:val="24"/>
          <w:szCs w:val="24"/>
        </w:rPr>
        <w:t xml:space="preserve">    （2）散布谣言，扰乱社会秩序，影响社会稳定； </w:t>
      </w:r>
      <w:r>
        <w:rPr>
          <w:rFonts w:hint="eastAsia" w:ascii="仿宋_GB2312" w:hAnsi="仿宋_GB2312" w:eastAsia="仿宋_GB2312" w:cs="仿宋_GB2312"/>
          <w:bCs/>
          <w:sz w:val="24"/>
          <w:szCs w:val="24"/>
        </w:rPr>
        <w:br w:type="textWrapping"/>
      </w:r>
      <w:r>
        <w:rPr>
          <w:rFonts w:hint="eastAsia" w:ascii="仿宋_GB2312" w:hAnsi="仿宋_GB2312" w:eastAsia="仿宋_GB2312" w:cs="仿宋_GB2312"/>
          <w:bCs/>
          <w:sz w:val="24"/>
          <w:szCs w:val="24"/>
        </w:rPr>
        <w:t xml:space="preserve">    （3）侮辱或诽谤他人，进行人身攻击、谩骂、诋毁； </w:t>
      </w:r>
      <w:r>
        <w:rPr>
          <w:rFonts w:hint="eastAsia" w:ascii="仿宋_GB2312" w:hAnsi="仿宋_GB2312" w:eastAsia="仿宋_GB2312" w:cs="仿宋_GB2312"/>
          <w:bCs/>
          <w:sz w:val="24"/>
          <w:szCs w:val="24"/>
        </w:rPr>
        <w:br w:type="textWrapping"/>
      </w:r>
      <w:r>
        <w:rPr>
          <w:rFonts w:hint="eastAsia" w:ascii="仿宋_GB2312" w:hAnsi="仿宋_GB2312" w:eastAsia="仿宋_GB2312" w:cs="仿宋_GB2312"/>
          <w:bCs/>
          <w:sz w:val="24"/>
          <w:szCs w:val="24"/>
        </w:rPr>
        <w:t xml:space="preserve">    （4）广告； </w:t>
      </w:r>
      <w:r>
        <w:rPr>
          <w:rFonts w:hint="eastAsia" w:ascii="仿宋_GB2312" w:hAnsi="仿宋_GB2312" w:eastAsia="仿宋_GB2312" w:cs="仿宋_GB2312"/>
          <w:bCs/>
          <w:sz w:val="24"/>
          <w:szCs w:val="24"/>
        </w:rPr>
        <w:br w:type="textWrapping"/>
      </w:r>
      <w:r>
        <w:rPr>
          <w:rFonts w:hint="eastAsia" w:ascii="仿宋_GB2312" w:hAnsi="仿宋_GB2312" w:eastAsia="仿宋_GB2312" w:cs="仿宋_GB2312"/>
          <w:bCs/>
          <w:sz w:val="24"/>
          <w:szCs w:val="24"/>
        </w:rPr>
        <w:t xml:space="preserve">    （5）法律、法规禁止的其他内容。 </w:t>
      </w:r>
      <w:r>
        <w:rPr>
          <w:rFonts w:hint="eastAsia" w:ascii="仿宋_GB2312" w:hAnsi="仿宋_GB2312" w:eastAsia="仿宋_GB2312" w:cs="仿宋_GB2312"/>
          <w:bCs/>
          <w:sz w:val="24"/>
          <w:szCs w:val="24"/>
        </w:rPr>
        <w:br w:type="textWrapping"/>
      </w:r>
      <w:r>
        <w:rPr>
          <w:rFonts w:hint="eastAsia" w:ascii="仿宋_GB2312" w:hAnsi="仿宋_GB2312" w:eastAsia="仿宋_GB2312" w:cs="仿宋_GB2312"/>
          <w:bCs/>
          <w:sz w:val="24"/>
          <w:szCs w:val="24"/>
        </w:rPr>
        <w:t xml:space="preserve">    3.本平台有权删除含有上述内容的材料、电子信息，并视情形对提交者采取警告、停止提供服务、追究相关法律责任等措施。</w:t>
      </w:r>
    </w:p>
    <w:p>
      <w:pPr>
        <w:adjustRightInd w:val="0"/>
        <w:ind w:firstLine="480" w:firstLineChars="200"/>
        <w:textAlignment w:val="baseline"/>
      </w:pPr>
      <w:r>
        <w:rPr>
          <w:rFonts w:hint="eastAsia" w:ascii="仿宋_GB2312" w:hAnsi="仿宋_GB2312" w:eastAsia="仿宋_GB2312" w:cs="仿宋_GB2312"/>
          <w:sz w:val="24"/>
          <w:szCs w:val="24"/>
        </w:rPr>
        <w:t>4.</w:t>
      </w:r>
      <w:r>
        <w:rPr>
          <w:rFonts w:hint="eastAsia" w:ascii="仿宋_GB2312" w:hAnsi="仿宋_GB2312" w:eastAsia="仿宋_GB2312" w:cs="仿宋_GB2312"/>
          <w:b/>
          <w:bCs/>
          <w:sz w:val="24"/>
          <w:szCs w:val="24"/>
        </w:rPr>
        <w:t>特别提醒：</w:t>
      </w:r>
      <w:r>
        <w:rPr>
          <w:rFonts w:hint="eastAsia" w:ascii="仿宋_GB2312" w:hAnsi="仿宋_GB2312" w:eastAsia="仿宋_GB2312" w:cs="仿宋_GB2312"/>
          <w:bCs/>
          <w:sz w:val="24"/>
          <w:szCs w:val="24"/>
        </w:rPr>
        <w:t>凡经本平台办理的案件，当事人本人及其代理人的行为将被进行信用跟踪记录，一旦出现不诚信行为，本平台将记录在案并报送当地征信分中心及行政主管部门备查，行为人今后在生产生活过程中所从事的民事活动将会因社会信用缺失而受到影响。 </w:t>
      </w:r>
      <w:r>
        <w:rPr>
          <w:rFonts w:hint="eastAsia"/>
        </w:rPr>
        <w:t xml:space="preserve">    </w:t>
      </w:r>
    </w:p>
    <w:p>
      <w:pPr>
        <w:adjustRightInd w:val="0"/>
        <w:ind w:firstLine="640" w:firstLineChars="200"/>
        <w:textAlignment w:val="baseline"/>
      </w:pPr>
      <w:r>
        <w:rPr>
          <w:rFonts w:hint="eastAsia" w:ascii="仿宋_GB2312" w:hAnsi="仿宋_GB2312" w:eastAsia="仿宋_GB2312" w:cs="仿宋_GB2312"/>
          <w:sz w:val="32"/>
          <w:szCs w:val="32"/>
        </w:rPr>
        <w:br w:type="page"/>
      </w:r>
      <w:bookmarkStart w:id="0" w:name="_Toc1901"/>
      <w:bookmarkStart w:id="1" w:name="_Toc7185"/>
      <w:bookmarkStart w:id="2" w:name="_Toc21155"/>
      <w:bookmarkStart w:id="3" w:name="_Toc16323"/>
      <w:bookmarkStart w:id="4" w:name="_Toc29998"/>
      <w:bookmarkStart w:id="5" w:name="_Toc17308"/>
      <w:bookmarkStart w:id="6" w:name="_Toc24852"/>
      <w:bookmarkStart w:id="7" w:name="_Toc25506"/>
      <w:bookmarkStart w:id="8" w:name="_Toc28631_WPSOffice_Level1"/>
      <w:bookmarkStart w:id="9" w:name="_Toc3263"/>
      <w:bookmarkStart w:id="10" w:name="_Toc8484"/>
      <w:bookmarkStart w:id="11" w:name="_Toc1588"/>
    </w:p>
    <w:sdt>
      <w:sdtPr>
        <w:rPr>
          <w:rFonts w:eastAsiaTheme="minorEastAsia" w:cstheme="minorBidi"/>
          <w:b w:val="0"/>
          <w:bCs w:val="0"/>
          <w:kern w:val="2"/>
          <w:sz w:val="21"/>
          <w:szCs w:val="22"/>
          <w:lang w:val="zh-CN"/>
        </w:rPr>
        <w:id w:val="26182832"/>
        <w:docPartObj>
          <w:docPartGallery w:val="Table of Contents"/>
          <w:docPartUnique/>
        </w:docPartObj>
      </w:sdtPr>
      <w:sdtEndPr>
        <w:rPr>
          <w:rFonts w:eastAsiaTheme="minorEastAsia" w:cstheme="minorBidi"/>
          <w:b w:val="0"/>
          <w:bCs w:val="0"/>
          <w:kern w:val="2"/>
          <w:sz w:val="21"/>
          <w:szCs w:val="22"/>
          <w:lang w:val="en-US"/>
        </w:rPr>
      </w:sdtEndPr>
      <w:sdtContent>
        <w:p>
          <w:pPr>
            <w:pStyle w:val="25"/>
            <w:jc w:val="center"/>
          </w:pPr>
          <w:r>
            <w:rPr>
              <w:lang w:val="zh-CN"/>
            </w:rPr>
            <w:t>目录</w:t>
          </w:r>
        </w:p>
        <w:p>
          <w:pPr>
            <w:pStyle w:val="12"/>
            <w:rPr>
              <w:rFonts w:ascii="仿宋_GB2312" w:eastAsia="仿宋_GB2312" w:hAnsiTheme="minorHAnsi"/>
              <w:sz w:val="28"/>
              <w:szCs w:val="28"/>
            </w:rPr>
          </w:pPr>
          <w:r>
            <w:fldChar w:fldCharType="begin"/>
          </w:r>
          <w:r>
            <w:instrText xml:space="preserve"> TOC \o "1-3" \h \z \u </w:instrText>
          </w:r>
          <w:r>
            <w:fldChar w:fldCharType="separate"/>
          </w:r>
          <w:r>
            <w:fldChar w:fldCharType="begin"/>
          </w:r>
          <w:r>
            <w:instrText xml:space="preserve"> HYPERLINK \l "_Toc3228500" </w:instrText>
          </w:r>
          <w:r>
            <w:fldChar w:fldCharType="separate"/>
          </w:r>
          <w:r>
            <w:rPr>
              <w:rStyle w:val="15"/>
              <w:rFonts w:hint="eastAsia" w:ascii="仿宋_GB2312" w:eastAsia="仿宋_GB2312"/>
              <w:sz w:val="28"/>
              <w:szCs w:val="28"/>
            </w:rPr>
            <w:t>一、在线申请调解</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_Toc3228500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"_Toc3228501" </w:instrText>
          </w:r>
          <w:r>
            <w:fldChar w:fldCharType="separate"/>
          </w:r>
          <w:r>
            <w:rPr>
              <w:rStyle w:val="15"/>
              <w:rFonts w:hint="eastAsia" w:ascii="仿宋_GB2312" w:eastAsia="仿宋_GB2312"/>
              <w:sz w:val="28"/>
              <w:szCs w:val="28"/>
            </w:rPr>
            <w:t>（一）主要功能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_Toc3228501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"_Toc3228502" </w:instrText>
          </w:r>
          <w:r>
            <w:fldChar w:fldCharType="separate"/>
          </w:r>
          <w:r>
            <w:rPr>
              <w:rStyle w:val="15"/>
              <w:rFonts w:hint="eastAsia" w:ascii="仿宋_GB2312" w:eastAsia="仿宋_GB2312"/>
              <w:sz w:val="28"/>
              <w:szCs w:val="28"/>
            </w:rPr>
            <w:t>（二）在线申请调解注意事项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_Toc3228502 \h </w:instrText>
          </w:r>
          <w:r>
            <w:rPr>
              <w:rFonts w:hint="eastAsia" w:ascii="仿宋_GB2312" w:eastAsia="仿宋_GB2312"/>
              <w:sz w:val="28"/>
              <w:szCs w:val="28"/>
            </w:rPr>
            <w:fldChar w:fldCharType="separate"/>
          </w:r>
          <w:r>
            <w:rPr>
              <w:rFonts w:ascii="仿宋_GB2312" w:eastAsia="仿宋_GB2312"/>
              <w:sz w:val="28"/>
              <w:szCs w:val="28"/>
            </w:rPr>
            <w:t>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"_Toc3228503" </w:instrText>
          </w:r>
          <w:r>
            <w:fldChar w:fldCharType="separate"/>
          </w:r>
          <w:r>
            <w:rPr>
              <w:rStyle w:val="15"/>
              <w:rFonts w:hint="eastAsia" w:ascii="仿宋_GB2312" w:eastAsia="仿宋_GB2312"/>
              <w:sz w:val="28"/>
              <w:szCs w:val="28"/>
            </w:rPr>
            <w:t>（三）办理流程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_Toc3228503 \h </w:instrText>
          </w:r>
          <w:r>
            <w:rPr>
              <w:rFonts w:hint="eastAsia" w:ascii="仿宋_GB2312" w:eastAsia="仿宋_GB2312"/>
              <w:sz w:val="28"/>
              <w:szCs w:val="28"/>
            </w:rPr>
            <w:fldChar w:fldCharType="separate"/>
          </w:r>
          <w:r>
            <w:rPr>
              <w:rFonts w:ascii="仿宋_GB2312" w:eastAsia="仿宋_GB2312"/>
              <w:sz w:val="28"/>
              <w:szCs w:val="28"/>
            </w:rPr>
            <w:t>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"_Toc3228504" </w:instrText>
          </w:r>
          <w:r>
            <w:fldChar w:fldCharType="separate"/>
          </w:r>
          <w:r>
            <w:rPr>
              <w:rStyle w:val="15"/>
              <w:rFonts w:hint="eastAsia" w:ascii="仿宋_GB2312" w:eastAsia="仿宋_GB2312"/>
              <w:sz w:val="28"/>
              <w:szCs w:val="28"/>
            </w:rPr>
            <w:t>（四）撤回调解申请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_Toc3228504 \h </w:instrText>
          </w:r>
          <w:r>
            <w:rPr>
              <w:rFonts w:hint="eastAsia" w:ascii="仿宋_GB2312" w:eastAsia="仿宋_GB2312"/>
              <w:sz w:val="28"/>
              <w:szCs w:val="28"/>
            </w:rPr>
            <w:fldChar w:fldCharType="separate"/>
          </w:r>
          <w:r>
            <w:rPr>
              <w:rFonts w:ascii="仿宋_GB2312" w:eastAsia="仿宋_GB2312"/>
              <w:sz w:val="28"/>
              <w:szCs w:val="28"/>
            </w:rPr>
            <w:t>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"_Toc3228505" </w:instrText>
          </w:r>
          <w:r>
            <w:fldChar w:fldCharType="separate"/>
          </w:r>
          <w:r>
            <w:rPr>
              <w:rStyle w:val="15"/>
              <w:rFonts w:hint="eastAsia" w:ascii="仿宋_GB2312" w:eastAsia="仿宋_GB2312"/>
              <w:sz w:val="28"/>
              <w:szCs w:val="28"/>
            </w:rPr>
            <w:t>（五）调解案件评价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_Toc3228505 \h </w:instrText>
          </w:r>
          <w:r>
            <w:rPr>
              <w:rFonts w:hint="eastAsia" w:ascii="仿宋_GB2312" w:eastAsia="仿宋_GB2312"/>
              <w:sz w:val="28"/>
              <w:szCs w:val="28"/>
            </w:rPr>
            <w:fldChar w:fldCharType="separate"/>
          </w:r>
          <w:r>
            <w:rPr>
              <w:rFonts w:ascii="仿宋_GB2312" w:eastAsia="仿宋_GB2312"/>
              <w:sz w:val="28"/>
              <w:szCs w:val="28"/>
            </w:rPr>
            <w:t>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2"/>
            <w:rPr>
              <w:rFonts w:ascii="仿宋_GB2312" w:eastAsia="仿宋_GB2312" w:hAnsiTheme="minorHAnsi"/>
              <w:sz w:val="28"/>
              <w:szCs w:val="28"/>
            </w:rPr>
          </w:pPr>
          <w:r>
            <w:fldChar w:fldCharType="begin"/>
          </w:r>
          <w:r>
            <w:instrText xml:space="preserve"> HYPERLINK \l "_Toc3228506" </w:instrText>
          </w:r>
          <w:r>
            <w:fldChar w:fldCharType="separate"/>
          </w:r>
          <w:r>
            <w:rPr>
              <w:rStyle w:val="15"/>
              <w:rFonts w:hint="eastAsia" w:ascii="仿宋_GB2312" w:eastAsia="仿宋_GB2312"/>
              <w:sz w:val="28"/>
              <w:szCs w:val="28"/>
            </w:rPr>
            <w:t>二、在线申请仲裁</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_Toc3228506 \h </w:instrText>
          </w:r>
          <w:r>
            <w:rPr>
              <w:rFonts w:hint="eastAsia" w:ascii="仿宋_GB2312" w:eastAsia="仿宋_GB2312"/>
              <w:sz w:val="28"/>
              <w:szCs w:val="28"/>
            </w:rPr>
            <w:fldChar w:fldCharType="separate"/>
          </w:r>
          <w:r>
            <w:rPr>
              <w:rFonts w:ascii="仿宋_GB2312" w:eastAsia="仿宋_GB2312"/>
              <w:sz w:val="28"/>
              <w:szCs w:val="28"/>
            </w:rPr>
            <w:t>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"_Toc3228507" </w:instrText>
          </w:r>
          <w:r>
            <w:fldChar w:fldCharType="separate"/>
          </w:r>
          <w:r>
            <w:rPr>
              <w:rStyle w:val="15"/>
              <w:rFonts w:hint="eastAsia" w:ascii="仿宋_GB2312" w:eastAsia="仿宋_GB2312"/>
              <w:sz w:val="28"/>
              <w:szCs w:val="28"/>
            </w:rPr>
            <w:t>（一）主要功能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_Toc3228507 \h </w:instrText>
          </w:r>
          <w:r>
            <w:rPr>
              <w:rFonts w:hint="eastAsia" w:ascii="仿宋_GB2312" w:eastAsia="仿宋_GB2312"/>
              <w:sz w:val="28"/>
              <w:szCs w:val="28"/>
            </w:rPr>
            <w:fldChar w:fldCharType="separate"/>
          </w:r>
          <w:r>
            <w:rPr>
              <w:rFonts w:ascii="仿宋_GB2312" w:eastAsia="仿宋_GB2312"/>
              <w:sz w:val="28"/>
              <w:szCs w:val="28"/>
            </w:rPr>
            <w:t>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"_Toc3228508" </w:instrText>
          </w:r>
          <w:r>
            <w:fldChar w:fldCharType="separate"/>
          </w:r>
          <w:r>
            <w:rPr>
              <w:rStyle w:val="15"/>
              <w:rFonts w:hint="eastAsia" w:ascii="仿宋_GB2312" w:eastAsia="仿宋_GB2312"/>
              <w:sz w:val="28"/>
              <w:szCs w:val="28"/>
            </w:rPr>
            <w:t>（二）在线申请仲裁注意事项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_Toc3228508 \h </w:instrText>
          </w:r>
          <w:r>
            <w:rPr>
              <w:rFonts w:hint="eastAsia" w:ascii="仿宋_GB2312" w:eastAsia="仿宋_GB2312"/>
              <w:sz w:val="28"/>
              <w:szCs w:val="28"/>
            </w:rPr>
            <w:fldChar w:fldCharType="separate"/>
          </w:r>
          <w:r>
            <w:rPr>
              <w:rFonts w:ascii="仿宋_GB2312" w:eastAsia="仿宋_GB2312"/>
              <w:sz w:val="28"/>
              <w:szCs w:val="28"/>
            </w:rPr>
            <w:t>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"_Toc3228509" </w:instrText>
          </w:r>
          <w:r>
            <w:fldChar w:fldCharType="separate"/>
          </w:r>
          <w:r>
            <w:rPr>
              <w:rStyle w:val="15"/>
              <w:rFonts w:hint="eastAsia" w:ascii="仿宋_GB2312" w:eastAsia="仿宋_GB2312"/>
              <w:sz w:val="28"/>
              <w:szCs w:val="28"/>
            </w:rPr>
            <w:t>（三）办理流程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_Toc3228509 \h </w:instrText>
          </w:r>
          <w:r>
            <w:rPr>
              <w:rFonts w:hint="eastAsia" w:ascii="仿宋_GB2312" w:eastAsia="仿宋_GB2312"/>
              <w:sz w:val="28"/>
              <w:szCs w:val="28"/>
            </w:rPr>
            <w:fldChar w:fldCharType="separate"/>
          </w:r>
          <w:r>
            <w:rPr>
              <w:rFonts w:ascii="仿宋_GB2312" w:eastAsia="仿宋_GB2312"/>
              <w:sz w:val="28"/>
              <w:szCs w:val="28"/>
            </w:rPr>
            <w:t>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"_Toc3228510" </w:instrText>
          </w:r>
          <w:r>
            <w:fldChar w:fldCharType="separate"/>
          </w:r>
          <w:r>
            <w:rPr>
              <w:rStyle w:val="15"/>
              <w:rFonts w:hint="eastAsia" w:ascii="仿宋_GB2312" w:eastAsia="仿宋_GB2312"/>
              <w:sz w:val="28"/>
              <w:szCs w:val="28"/>
            </w:rPr>
            <w:t>（四）撤回仲裁申请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_Toc3228510 \h </w:instrText>
          </w:r>
          <w:r>
            <w:rPr>
              <w:rFonts w:hint="eastAsia" w:ascii="仿宋_GB2312" w:eastAsia="仿宋_GB2312"/>
              <w:sz w:val="28"/>
              <w:szCs w:val="28"/>
            </w:rPr>
            <w:fldChar w:fldCharType="separate"/>
          </w:r>
          <w:r>
            <w:rPr>
              <w:rFonts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"_Toc3228511" </w:instrText>
          </w:r>
          <w:r>
            <w:fldChar w:fldCharType="separate"/>
          </w:r>
          <w:r>
            <w:rPr>
              <w:rStyle w:val="15"/>
              <w:rFonts w:hint="eastAsia" w:ascii="仿宋_GB2312" w:eastAsia="仿宋_GB2312"/>
              <w:sz w:val="28"/>
              <w:szCs w:val="28"/>
            </w:rPr>
            <w:t>（五）仲裁案件评价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_Toc3228511 \h </w:instrText>
          </w:r>
          <w:r>
            <w:rPr>
              <w:rFonts w:hint="eastAsia" w:ascii="仿宋_GB2312" w:eastAsia="仿宋_GB2312"/>
              <w:sz w:val="28"/>
              <w:szCs w:val="28"/>
            </w:rPr>
            <w:fldChar w:fldCharType="separate"/>
          </w:r>
          <w:r>
            <w:rPr>
              <w:rFonts w:ascii="仿宋_GB2312" w:eastAsia="仿宋_GB2312"/>
              <w:sz w:val="28"/>
              <w:szCs w:val="28"/>
            </w:rPr>
            <w:t>6</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2"/>
            <w:rPr>
              <w:rFonts w:ascii="仿宋_GB2312" w:eastAsia="仿宋_GB2312" w:hAnsiTheme="minorHAnsi"/>
              <w:sz w:val="28"/>
              <w:szCs w:val="28"/>
            </w:rPr>
          </w:pPr>
          <w:r>
            <w:fldChar w:fldCharType="begin"/>
          </w:r>
          <w:r>
            <w:instrText xml:space="preserve"> HYPERLINK \l "_Toc3228512" </w:instrText>
          </w:r>
          <w:r>
            <w:fldChar w:fldCharType="separate"/>
          </w:r>
          <w:r>
            <w:rPr>
              <w:rStyle w:val="15"/>
              <w:rFonts w:hint="eastAsia" w:ascii="仿宋_GB2312" w:eastAsia="仿宋_GB2312"/>
              <w:sz w:val="28"/>
              <w:szCs w:val="28"/>
            </w:rPr>
            <w:t>三、在线申请仲裁审查确认</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_Toc3228512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"_Toc3228513" </w:instrText>
          </w:r>
          <w:r>
            <w:fldChar w:fldCharType="separate"/>
          </w:r>
          <w:r>
            <w:rPr>
              <w:rStyle w:val="15"/>
              <w:rFonts w:hint="eastAsia" w:ascii="仿宋_GB2312" w:eastAsia="仿宋_GB2312"/>
              <w:sz w:val="28"/>
              <w:szCs w:val="28"/>
            </w:rPr>
            <w:t>（一）主要功能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_Toc3228513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"_Toc3228514" </w:instrText>
          </w:r>
          <w:r>
            <w:fldChar w:fldCharType="separate"/>
          </w:r>
          <w:r>
            <w:rPr>
              <w:rStyle w:val="15"/>
              <w:rFonts w:hint="eastAsia" w:ascii="仿宋_GB2312" w:eastAsia="仿宋_GB2312"/>
              <w:sz w:val="28"/>
              <w:szCs w:val="28"/>
            </w:rPr>
            <w:t>（二）在线申请仲裁审查确认注意事项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_Toc3228514 \h </w:instrText>
          </w:r>
          <w:r>
            <w:rPr>
              <w:rFonts w:hint="eastAsia" w:ascii="仿宋_GB2312" w:eastAsia="仿宋_GB2312"/>
              <w:sz w:val="28"/>
              <w:szCs w:val="28"/>
            </w:rPr>
            <w:fldChar w:fldCharType="separate"/>
          </w:r>
          <w:r>
            <w:rPr>
              <w:rFonts w:ascii="仿宋_GB2312" w:eastAsia="仿宋_GB2312"/>
              <w:sz w:val="28"/>
              <w:szCs w:val="28"/>
            </w:rPr>
            <w:t>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"_Toc3228515" </w:instrText>
          </w:r>
          <w:r>
            <w:fldChar w:fldCharType="separate"/>
          </w:r>
          <w:r>
            <w:rPr>
              <w:rStyle w:val="15"/>
              <w:rFonts w:hint="eastAsia" w:ascii="仿宋_GB2312" w:eastAsia="仿宋_GB2312"/>
              <w:sz w:val="28"/>
              <w:szCs w:val="28"/>
            </w:rPr>
            <w:t>（三）办理流程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_Toc3228515 \h </w:instrText>
          </w:r>
          <w:r>
            <w:rPr>
              <w:rFonts w:hint="eastAsia" w:ascii="仿宋_GB2312" w:eastAsia="仿宋_GB2312"/>
              <w:sz w:val="28"/>
              <w:szCs w:val="28"/>
            </w:rPr>
            <w:fldChar w:fldCharType="separate"/>
          </w:r>
          <w:r>
            <w:rPr>
              <w:rFonts w:ascii="仿宋_GB2312" w:eastAsia="仿宋_GB2312"/>
              <w:sz w:val="28"/>
              <w:szCs w:val="28"/>
            </w:rPr>
            <w:t>8</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2"/>
            <w:rPr>
              <w:rFonts w:ascii="仿宋_GB2312" w:eastAsia="仿宋_GB2312" w:hAnsiTheme="minorHAnsi"/>
              <w:sz w:val="28"/>
              <w:szCs w:val="28"/>
            </w:rPr>
          </w:pPr>
          <w:r>
            <w:fldChar w:fldCharType="begin"/>
          </w:r>
          <w:r>
            <w:instrText xml:space="preserve"> HYPERLINK \l "_Toc3228516" </w:instrText>
          </w:r>
          <w:r>
            <w:fldChar w:fldCharType="separate"/>
          </w:r>
          <w:r>
            <w:rPr>
              <w:rStyle w:val="15"/>
              <w:rFonts w:hint="eastAsia" w:ascii="仿宋_GB2312" w:eastAsia="仿宋_GB2312"/>
              <w:sz w:val="28"/>
              <w:szCs w:val="28"/>
            </w:rPr>
            <w:t>四、预约办事</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_Toc3228516 \h </w:instrText>
          </w:r>
          <w:r>
            <w:rPr>
              <w:rFonts w:hint="eastAsia" w:ascii="仿宋_GB2312" w:eastAsia="仿宋_GB2312"/>
              <w:sz w:val="28"/>
              <w:szCs w:val="28"/>
            </w:rPr>
            <w:fldChar w:fldCharType="separate"/>
          </w:r>
          <w:r>
            <w:rPr>
              <w:rFonts w:ascii="仿宋_GB2312" w:eastAsia="仿宋_GB2312"/>
              <w:sz w:val="28"/>
              <w:szCs w:val="28"/>
            </w:rPr>
            <w:t>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"_Toc3228517" </w:instrText>
          </w:r>
          <w:r>
            <w:fldChar w:fldCharType="separate"/>
          </w:r>
          <w:r>
            <w:rPr>
              <w:rStyle w:val="15"/>
              <w:rFonts w:hint="eastAsia" w:ascii="仿宋_GB2312" w:eastAsia="仿宋_GB2312"/>
              <w:sz w:val="28"/>
              <w:szCs w:val="28"/>
            </w:rPr>
            <w:t>（一）主要功能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_Toc3228517 \h </w:instrText>
          </w:r>
          <w:r>
            <w:rPr>
              <w:rFonts w:hint="eastAsia" w:ascii="仿宋_GB2312" w:eastAsia="仿宋_GB2312"/>
              <w:sz w:val="28"/>
              <w:szCs w:val="28"/>
            </w:rPr>
            <w:fldChar w:fldCharType="separate"/>
          </w:r>
          <w:r>
            <w:rPr>
              <w:rFonts w:ascii="仿宋_GB2312" w:eastAsia="仿宋_GB2312"/>
              <w:sz w:val="28"/>
              <w:szCs w:val="28"/>
            </w:rPr>
            <w:t>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"_Toc3228518" </w:instrText>
          </w:r>
          <w:r>
            <w:fldChar w:fldCharType="separate"/>
          </w:r>
          <w:r>
            <w:rPr>
              <w:rStyle w:val="15"/>
              <w:rFonts w:hint="eastAsia" w:ascii="仿宋_GB2312" w:eastAsia="仿宋_GB2312"/>
              <w:sz w:val="28"/>
              <w:szCs w:val="28"/>
            </w:rPr>
            <w:t>（二）预约办事界面</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_Toc3228518 \h </w:instrText>
          </w:r>
          <w:r>
            <w:rPr>
              <w:rFonts w:hint="eastAsia" w:ascii="仿宋_GB2312" w:eastAsia="仿宋_GB2312"/>
              <w:sz w:val="28"/>
              <w:szCs w:val="28"/>
            </w:rPr>
            <w:fldChar w:fldCharType="separate"/>
          </w:r>
          <w:r>
            <w:rPr>
              <w:rFonts w:ascii="仿宋_GB2312" w:eastAsia="仿宋_GB2312"/>
              <w:sz w:val="28"/>
              <w:szCs w:val="28"/>
            </w:rPr>
            <w:t>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"_Toc3228519" </w:instrText>
          </w:r>
          <w:r>
            <w:fldChar w:fldCharType="separate"/>
          </w:r>
          <w:r>
            <w:rPr>
              <w:rStyle w:val="15"/>
              <w:rFonts w:hint="eastAsia" w:ascii="仿宋_GB2312" w:eastAsia="仿宋_GB2312"/>
              <w:sz w:val="28"/>
              <w:szCs w:val="28"/>
            </w:rPr>
            <w:t>（三）注意事项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_Toc3228519 \h </w:instrText>
          </w:r>
          <w:r>
            <w:rPr>
              <w:rFonts w:hint="eastAsia" w:ascii="仿宋_GB2312" w:eastAsia="仿宋_GB2312"/>
              <w:sz w:val="28"/>
              <w:szCs w:val="28"/>
            </w:rPr>
            <w:fldChar w:fldCharType="separate"/>
          </w:r>
          <w:r>
            <w:rPr>
              <w:rFonts w:ascii="仿宋_GB2312" w:eastAsia="仿宋_GB2312"/>
              <w:sz w:val="28"/>
              <w:szCs w:val="28"/>
            </w:rPr>
            <w:t>10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"_Toc3228520" </w:instrText>
          </w:r>
          <w:r>
            <w:fldChar w:fldCharType="separate"/>
          </w:r>
          <w:r>
            <w:rPr>
              <w:rStyle w:val="15"/>
              <w:rFonts w:hint="eastAsia" w:ascii="仿宋_GB2312" w:eastAsia="仿宋_GB2312"/>
              <w:sz w:val="28"/>
              <w:szCs w:val="28"/>
            </w:rPr>
            <w:t>（四）可预约的事项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_Toc3228520 \h </w:instrText>
          </w:r>
          <w:r>
            <w:rPr>
              <w:rFonts w:hint="eastAsia" w:ascii="仿宋_GB2312" w:eastAsia="仿宋_GB2312"/>
              <w:sz w:val="28"/>
              <w:szCs w:val="28"/>
            </w:rPr>
            <w:fldChar w:fldCharType="separate"/>
          </w:r>
          <w:r>
            <w:rPr>
              <w:rFonts w:ascii="仿宋_GB2312" w:eastAsia="仿宋_GB2312"/>
              <w:sz w:val="28"/>
              <w:szCs w:val="28"/>
            </w:rPr>
            <w:t>10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"_Toc3228521" </w:instrText>
          </w:r>
          <w:r>
            <w:fldChar w:fldCharType="separate"/>
          </w:r>
          <w:r>
            <w:rPr>
              <w:rStyle w:val="15"/>
              <w:rFonts w:hint="eastAsia" w:ascii="仿宋_GB2312" w:eastAsia="仿宋_GB2312"/>
              <w:sz w:val="28"/>
              <w:szCs w:val="28"/>
            </w:rPr>
            <w:t>（六）我的预约</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_Toc3228521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2"/>
            <w:rPr>
              <w:rFonts w:ascii="仿宋_GB2312" w:eastAsia="仿宋_GB2312" w:hAnsiTheme="minorHAnsi"/>
              <w:sz w:val="28"/>
              <w:szCs w:val="28"/>
            </w:rPr>
          </w:pPr>
          <w:r>
            <w:fldChar w:fldCharType="begin"/>
          </w:r>
          <w:r>
            <w:instrText xml:space="preserve"> HYPERLINK \l "_Toc3228522" </w:instrText>
          </w:r>
          <w:r>
            <w:fldChar w:fldCharType="separate"/>
          </w:r>
          <w:r>
            <w:rPr>
              <w:rStyle w:val="15"/>
              <w:rFonts w:hint="eastAsia" w:ascii="仿宋_GB2312" w:eastAsia="仿宋_GB2312"/>
              <w:sz w:val="28"/>
              <w:szCs w:val="28"/>
            </w:rPr>
            <w:t>五、我的案件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_Toc3228522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"_Toc3228523" </w:instrText>
          </w:r>
          <w:r>
            <w:fldChar w:fldCharType="separate"/>
          </w:r>
          <w:r>
            <w:rPr>
              <w:rStyle w:val="15"/>
              <w:rFonts w:hint="eastAsia" w:ascii="仿宋_GB2312" w:eastAsia="仿宋_GB2312"/>
              <w:sz w:val="28"/>
              <w:szCs w:val="28"/>
            </w:rPr>
            <w:t>（一）主要功能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_Toc3228523 \h </w:instrText>
          </w:r>
          <w:r>
            <w:rPr>
              <w:rFonts w:hint="eastAsia" w:ascii="仿宋_GB2312" w:eastAsia="仿宋_GB2312"/>
              <w:sz w:val="28"/>
              <w:szCs w:val="28"/>
            </w:rPr>
            <w:fldChar w:fldCharType="separate"/>
          </w:r>
          <w:r>
            <w:rPr>
              <w:rFonts w:ascii="仿宋_GB2312" w:eastAsia="仿宋_GB2312"/>
              <w:sz w:val="28"/>
              <w:szCs w:val="28"/>
            </w:rPr>
            <w:t>12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"_Toc3228524" </w:instrText>
          </w:r>
          <w:r>
            <w:fldChar w:fldCharType="separate"/>
          </w:r>
          <w:r>
            <w:rPr>
              <w:rStyle w:val="15"/>
              <w:rFonts w:hint="eastAsia" w:ascii="仿宋_GB2312" w:eastAsia="仿宋_GB2312"/>
              <w:sz w:val="28"/>
              <w:szCs w:val="28"/>
            </w:rPr>
            <w:t>（二）查看规则</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_Toc3228524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"_Toc3228525" </w:instrText>
          </w:r>
          <w:r>
            <w:fldChar w:fldCharType="separate"/>
          </w:r>
          <w:r>
            <w:rPr>
              <w:rStyle w:val="15"/>
              <w:rFonts w:hint="eastAsia" w:ascii="仿宋_GB2312" w:eastAsia="仿宋_GB2312"/>
              <w:sz w:val="28"/>
              <w:szCs w:val="28"/>
            </w:rPr>
            <w:t>（三）我的案件界面</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_Toc3228525 \h </w:instrText>
          </w:r>
          <w:r>
            <w:rPr>
              <w:rFonts w:hint="eastAsia" w:ascii="仿宋_GB2312" w:eastAsia="仿宋_GB2312"/>
              <w:sz w:val="28"/>
              <w:szCs w:val="28"/>
            </w:rPr>
            <w:fldChar w:fldCharType="separate"/>
          </w:r>
          <w:r>
            <w:rPr>
              <w:rFonts w:ascii="仿宋_GB2312" w:eastAsia="仿宋_GB2312"/>
              <w:sz w:val="28"/>
              <w:szCs w:val="28"/>
            </w:rPr>
            <w:t>13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"_Toc3228526" </w:instrText>
          </w:r>
          <w:r>
            <w:fldChar w:fldCharType="separate"/>
          </w:r>
          <w:r>
            <w:rPr>
              <w:rStyle w:val="15"/>
              <w:rFonts w:hint="eastAsia" w:ascii="仿宋_GB2312" w:eastAsia="仿宋_GB2312"/>
              <w:sz w:val="28"/>
              <w:szCs w:val="28"/>
            </w:rPr>
            <w:t>（四）查询案件进程（仅限仲裁案件）</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_Toc3228526 \h </w:instrText>
          </w:r>
          <w:r>
            <w:rPr>
              <w:rFonts w:hint="eastAsia" w:ascii="仿宋_GB2312" w:eastAsia="仿宋_GB2312"/>
              <w:sz w:val="28"/>
              <w:szCs w:val="28"/>
            </w:rPr>
            <w:fldChar w:fldCharType="separate"/>
          </w:r>
          <w:r>
            <w:rPr>
              <w:rFonts w:ascii="仿宋_GB2312" w:eastAsia="仿宋_GB2312"/>
              <w:sz w:val="28"/>
              <w:szCs w:val="28"/>
            </w:rPr>
            <w:t>14</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"_Toc3228527" </w:instrText>
          </w:r>
          <w:r>
            <w:fldChar w:fldCharType="separate"/>
          </w:r>
          <w:r>
            <w:rPr>
              <w:rStyle w:val="15"/>
              <w:rFonts w:hint="eastAsia" w:ascii="仿宋_GB2312" w:eastAsia="仿宋_GB2312"/>
              <w:sz w:val="28"/>
              <w:szCs w:val="28"/>
            </w:rPr>
            <w:t>（五）仲裁案件可申请、预约的项目</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_Toc3228527 \h </w:instrText>
          </w:r>
          <w:r>
            <w:rPr>
              <w:rFonts w:hint="eastAsia" w:ascii="仿宋_GB2312" w:eastAsia="仿宋_GB2312"/>
              <w:sz w:val="28"/>
              <w:szCs w:val="28"/>
            </w:rPr>
            <w:fldChar w:fldCharType="separate"/>
          </w:r>
          <w:r>
            <w:rPr>
              <w:rFonts w:ascii="仿宋_GB2312" w:eastAsia="仿宋_GB2312"/>
              <w:sz w:val="28"/>
              <w:szCs w:val="28"/>
            </w:rPr>
            <w:t>15</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"_Toc3228528" </w:instrText>
          </w:r>
          <w:r>
            <w:fldChar w:fldCharType="separate"/>
          </w:r>
          <w:r>
            <w:rPr>
              <w:rStyle w:val="15"/>
              <w:rFonts w:hint="eastAsia" w:ascii="仿宋_GB2312" w:eastAsia="仿宋_GB2312"/>
              <w:sz w:val="28"/>
              <w:szCs w:val="28"/>
            </w:rPr>
            <w:t>（六）文书送达</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_Toc3228528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2"/>
            <w:rPr>
              <w:rFonts w:ascii="仿宋_GB2312" w:eastAsia="仿宋_GB2312" w:hAnsiTheme="minorHAnsi"/>
              <w:sz w:val="28"/>
              <w:szCs w:val="28"/>
            </w:rPr>
          </w:pPr>
          <w:r>
            <w:fldChar w:fldCharType="begin"/>
          </w:r>
          <w:r>
            <w:instrText xml:space="preserve"> HYPERLINK \l "_Toc3228529" </w:instrText>
          </w:r>
          <w:r>
            <w:fldChar w:fldCharType="separate"/>
          </w:r>
          <w:r>
            <w:rPr>
              <w:rStyle w:val="15"/>
              <w:rFonts w:hint="eastAsia" w:ascii="仿宋_GB2312" w:eastAsia="仿宋_GB2312"/>
              <w:sz w:val="28"/>
              <w:szCs w:val="28"/>
            </w:rPr>
            <w:t>六、案件绑定</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_Toc3228529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"_Toc3228530" </w:instrText>
          </w:r>
          <w:r>
            <w:fldChar w:fldCharType="separate"/>
          </w:r>
          <w:r>
            <w:rPr>
              <w:rStyle w:val="15"/>
              <w:rFonts w:hint="eastAsia" w:ascii="仿宋_GB2312" w:eastAsia="仿宋_GB2312"/>
              <w:sz w:val="28"/>
              <w:szCs w:val="28"/>
            </w:rPr>
            <w:t>（一）主要功能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_Toc3228530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"_Toc3228531" </w:instrText>
          </w:r>
          <w:r>
            <w:fldChar w:fldCharType="separate"/>
          </w:r>
          <w:r>
            <w:rPr>
              <w:rStyle w:val="15"/>
              <w:rFonts w:hint="eastAsia" w:ascii="仿宋_GB2312" w:eastAsia="仿宋_GB2312"/>
              <w:sz w:val="28"/>
              <w:szCs w:val="28"/>
            </w:rPr>
            <w:t>（二）案件绑定界面</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_Toc3228531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"_Toc3228532" </w:instrText>
          </w:r>
          <w:r>
            <w:fldChar w:fldCharType="separate"/>
          </w:r>
          <w:r>
            <w:rPr>
              <w:rStyle w:val="15"/>
              <w:rFonts w:hint="eastAsia" w:ascii="仿宋_GB2312" w:eastAsia="仿宋_GB2312"/>
              <w:sz w:val="28"/>
              <w:szCs w:val="28"/>
            </w:rPr>
            <w:t>（三）注意事项</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_Toc3228532 \h </w:instrText>
          </w:r>
          <w:r>
            <w:rPr>
              <w:rFonts w:hint="eastAsia" w:ascii="仿宋_GB2312" w:eastAsia="仿宋_GB2312"/>
              <w:sz w:val="28"/>
              <w:szCs w:val="28"/>
            </w:rPr>
            <w:fldChar w:fldCharType="separate"/>
          </w:r>
          <w:r>
            <w:rPr>
              <w:rFonts w:ascii="仿宋_GB2312" w:eastAsia="仿宋_GB2312"/>
              <w:sz w:val="28"/>
              <w:szCs w:val="28"/>
            </w:rPr>
            <w:t>17</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2"/>
            <w:rPr>
              <w:rFonts w:ascii="仿宋_GB2312" w:eastAsia="仿宋_GB2312" w:hAnsiTheme="minorHAnsi"/>
              <w:sz w:val="28"/>
              <w:szCs w:val="28"/>
            </w:rPr>
          </w:pPr>
          <w:r>
            <w:fldChar w:fldCharType="begin"/>
          </w:r>
          <w:r>
            <w:instrText xml:space="preserve"> HYPERLINK \l "_Toc3228533" </w:instrText>
          </w:r>
          <w:r>
            <w:fldChar w:fldCharType="separate"/>
          </w:r>
          <w:r>
            <w:rPr>
              <w:rStyle w:val="15"/>
              <w:rFonts w:hint="eastAsia" w:ascii="仿宋_GB2312" w:eastAsia="仿宋_GB2312"/>
              <w:sz w:val="28"/>
              <w:szCs w:val="28"/>
            </w:rPr>
            <w:t>七、辅助功能</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_Toc3228533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"_Toc3228534" </w:instrText>
          </w:r>
          <w:r>
            <w:fldChar w:fldCharType="separate"/>
          </w:r>
          <w:r>
            <w:rPr>
              <w:rStyle w:val="15"/>
              <w:rFonts w:hint="eastAsia" w:ascii="仿宋_GB2312" w:eastAsia="仿宋_GB2312"/>
              <w:sz w:val="28"/>
              <w:szCs w:val="28"/>
            </w:rPr>
            <w:t>（一）办事须知</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_Toc3228534 \h </w:instrText>
          </w:r>
          <w:r>
            <w:rPr>
              <w:rFonts w:hint="eastAsia" w:ascii="仿宋_GB2312" w:eastAsia="仿宋_GB2312"/>
              <w:sz w:val="28"/>
              <w:szCs w:val="28"/>
            </w:rPr>
            <w:fldChar w:fldCharType="separate"/>
          </w:r>
          <w:r>
            <w:rPr>
              <w:rFonts w:ascii="仿宋_GB2312" w:eastAsia="仿宋_GB2312"/>
              <w:sz w:val="28"/>
              <w:szCs w:val="28"/>
            </w:rPr>
            <w:t>19</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"_Toc3228535" </w:instrText>
          </w:r>
          <w:r>
            <w:fldChar w:fldCharType="separate"/>
          </w:r>
          <w:r>
            <w:rPr>
              <w:rStyle w:val="15"/>
              <w:rFonts w:hint="eastAsia" w:ascii="仿宋_GB2312" w:eastAsia="仿宋_GB2312"/>
              <w:sz w:val="28"/>
              <w:szCs w:val="28"/>
            </w:rPr>
            <w:t>（二）知识问答</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_Toc3228535 \h </w:instrText>
          </w:r>
          <w:r>
            <w:rPr>
              <w:rFonts w:hint="eastAsia" w:ascii="仿宋_GB2312" w:eastAsia="仿宋_GB2312"/>
              <w:sz w:val="28"/>
              <w:szCs w:val="28"/>
            </w:rPr>
            <w:fldChar w:fldCharType="separate"/>
          </w:r>
          <w:r>
            <w:rPr>
              <w:rFonts w:ascii="仿宋_GB2312" w:eastAsia="仿宋_GB2312"/>
              <w:sz w:val="28"/>
              <w:szCs w:val="28"/>
            </w:rPr>
            <w:t>20</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"_Toc3228536" </w:instrText>
          </w:r>
          <w:r>
            <w:fldChar w:fldCharType="separate"/>
          </w:r>
          <w:r>
            <w:rPr>
              <w:rStyle w:val="15"/>
              <w:rFonts w:hint="eastAsia" w:ascii="仿宋_GB2312" w:eastAsia="仿宋_GB2312"/>
              <w:sz w:val="28"/>
              <w:szCs w:val="28"/>
            </w:rPr>
            <w:t>（三）文书样式</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_Toc3228536 \h </w:instrText>
          </w:r>
          <w:r>
            <w:rPr>
              <w:rFonts w:hint="eastAsia" w:ascii="仿宋_GB2312" w:eastAsia="仿宋_GB2312"/>
              <w:sz w:val="28"/>
              <w:szCs w:val="28"/>
            </w:rPr>
            <w:fldChar w:fldCharType="separate"/>
          </w:r>
          <w:r>
            <w:rPr>
              <w:rFonts w:ascii="仿宋_GB2312" w:eastAsia="仿宋_GB2312"/>
              <w:sz w:val="28"/>
              <w:szCs w:val="28"/>
            </w:rPr>
            <w:t>21</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"_Toc3228537" </w:instrText>
          </w:r>
          <w:r>
            <w:fldChar w:fldCharType="separate"/>
          </w:r>
          <w:r>
            <w:rPr>
              <w:rStyle w:val="15"/>
              <w:rFonts w:hint="eastAsia" w:ascii="仿宋_GB2312" w:eastAsia="仿宋_GB2312"/>
              <w:sz w:val="28"/>
              <w:szCs w:val="28"/>
            </w:rPr>
            <w:t>（四）仲裁机构查询</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_Toc3228537 \h </w:instrText>
          </w:r>
          <w:r>
            <w:rPr>
              <w:rFonts w:hint="eastAsia" w:ascii="仿宋_GB2312" w:eastAsia="仿宋_GB2312"/>
              <w:sz w:val="28"/>
              <w:szCs w:val="28"/>
            </w:rPr>
            <w:fldChar w:fldCharType="separate"/>
          </w:r>
          <w:r>
            <w:rPr>
              <w:rFonts w:ascii="仿宋_GB2312" w:eastAsia="仿宋_GB2312"/>
              <w:sz w:val="28"/>
              <w:szCs w:val="28"/>
            </w:rPr>
            <w:t>22</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仿宋_GB2312" w:eastAsia="仿宋_GB2312" w:hAnsiTheme="minorHAnsi"/>
              <w:sz w:val="28"/>
              <w:szCs w:val="28"/>
            </w:rPr>
          </w:pPr>
          <w:r>
            <w:fldChar w:fldCharType="begin"/>
          </w:r>
          <w:r>
            <w:instrText xml:space="preserve"> HYPERLINK \l "_Toc3228538" </w:instrText>
          </w:r>
          <w:r>
            <w:fldChar w:fldCharType="separate"/>
          </w:r>
          <w:r>
            <w:rPr>
              <w:rStyle w:val="15"/>
              <w:rFonts w:hint="eastAsia" w:ascii="仿宋_GB2312" w:eastAsia="仿宋_GB2312"/>
              <w:sz w:val="28"/>
              <w:szCs w:val="28"/>
            </w:rPr>
            <w:t>（五）每日排庭</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_Toc3228538 \h </w:instrText>
          </w:r>
          <w:r>
            <w:rPr>
              <w:rFonts w:hint="eastAsia" w:ascii="仿宋_GB2312" w:eastAsia="仿宋_GB2312"/>
              <w:sz w:val="28"/>
              <w:szCs w:val="28"/>
            </w:rPr>
            <w:fldChar w:fldCharType="separate"/>
          </w:r>
          <w:r>
            <w:rPr>
              <w:rFonts w:ascii="仿宋_GB2312" w:eastAsia="仿宋_GB2312"/>
              <w:sz w:val="28"/>
              <w:szCs w:val="28"/>
            </w:rPr>
            <w:t>23</w:t>
          </w:r>
          <w:r>
            <w:rPr>
              <w:rFonts w:hint="eastAsia" w:ascii="仿宋_GB2312" w:eastAsia="仿宋_GB2312"/>
              <w:sz w:val="28"/>
              <w:szCs w:val="28"/>
            </w:rPr>
            <w:fldChar w:fldCharType="end"/>
          </w:r>
          <w:r>
            <w:rPr>
              <w:rFonts w:hint="eastAsia" w:ascii="仿宋_GB2312" w:eastAsia="仿宋_GB2312"/>
              <w:sz w:val="28"/>
              <w:szCs w:val="28"/>
            </w:rPr>
            <w:fldChar w:fldCharType="end"/>
          </w:r>
        </w:p>
        <w:p>
          <w:pPr>
            <w:pStyle w:val="13"/>
            <w:tabs>
              <w:tab w:val="right" w:leader="dot" w:pos="8296"/>
            </w:tabs>
            <w:rPr>
              <w:rFonts w:asciiTheme="minorHAnsi" w:hAnsiTheme="minorHAnsi"/>
            </w:rPr>
          </w:pPr>
          <w:r>
            <w:fldChar w:fldCharType="begin"/>
          </w:r>
          <w:r>
            <w:instrText xml:space="preserve"> HYPERLINK \l "_Toc3228539" </w:instrText>
          </w:r>
          <w:r>
            <w:fldChar w:fldCharType="separate"/>
          </w:r>
          <w:r>
            <w:rPr>
              <w:rStyle w:val="15"/>
              <w:rFonts w:hint="eastAsia" w:ascii="仿宋_GB2312" w:eastAsia="仿宋_GB2312"/>
              <w:sz w:val="28"/>
              <w:szCs w:val="28"/>
            </w:rPr>
            <w:t>八、实用工具</w:t>
          </w:r>
          <w:r>
            <w:rPr>
              <w:rFonts w:hint="eastAsia" w:ascii="仿宋_GB2312" w:eastAsia="仿宋_GB2312"/>
              <w:sz w:val="28"/>
              <w:szCs w:val="28"/>
            </w:rPr>
            <w:tab/>
          </w:r>
          <w:r>
            <w:rPr>
              <w:rFonts w:hint="eastAsia" w:ascii="仿宋_GB2312" w:eastAsia="仿宋_GB2312"/>
              <w:sz w:val="28"/>
              <w:szCs w:val="28"/>
            </w:rPr>
            <w:fldChar w:fldCharType="begin"/>
          </w:r>
          <w:r>
            <w:rPr>
              <w:rFonts w:hint="eastAsia" w:ascii="仿宋_GB2312" w:eastAsia="仿宋_GB2312"/>
              <w:sz w:val="28"/>
              <w:szCs w:val="28"/>
            </w:rPr>
            <w:instrText xml:space="preserve"> PAGEREF _Toc3228539 \h </w:instrText>
          </w:r>
          <w:r>
            <w:rPr>
              <w:rFonts w:hint="eastAsia" w:ascii="仿宋_GB2312" w:eastAsia="仿宋_GB2312"/>
              <w:sz w:val="28"/>
              <w:szCs w:val="28"/>
            </w:rPr>
            <w:fldChar w:fldCharType="separate"/>
          </w:r>
          <w:r>
            <w:rPr>
              <w:rFonts w:ascii="仿宋_GB2312" w:eastAsia="仿宋_GB2312"/>
              <w:sz w:val="28"/>
              <w:szCs w:val="28"/>
            </w:rPr>
            <w:t>24</w:t>
          </w:r>
          <w:r>
            <w:rPr>
              <w:rFonts w:hint="eastAsia" w:ascii="仿宋_GB2312" w:eastAsia="仿宋_GB2312"/>
              <w:sz w:val="28"/>
              <w:szCs w:val="28"/>
            </w:rPr>
            <w:fldChar w:fldCharType="end"/>
          </w:r>
          <w:r>
            <w:rPr>
              <w:rFonts w:hint="eastAsia" w:ascii="仿宋_GB2312" w:eastAsia="仿宋_GB2312"/>
              <w:sz w:val="28"/>
              <w:szCs w:val="28"/>
            </w:rPr>
            <w:fldChar w:fldCharType="end"/>
          </w:r>
        </w:p>
        <w:p>
          <w:r>
            <w:fldChar w:fldCharType="end"/>
          </w:r>
        </w:p>
      </w:sdtContent>
    </w:sdt>
    <w:p>
      <w:pPr>
        <w:adjustRightInd w:val="0"/>
        <w:ind w:firstLine="420" w:firstLineChars="200"/>
        <w:textAlignment w:val="baseline"/>
        <w:sectPr>
          <w:footerReference r:id="rId3" w:type="default"/>
          <w:pgSz w:w="11906" w:h="16838"/>
          <w:pgMar w:top="1440" w:right="1800" w:bottom="1440" w:left="1800" w:header="851" w:footer="992" w:gutter="0"/>
          <w:pgNumType w:start="1" w:chapStyle="1"/>
          <w:cols w:space="425" w:num="1"/>
          <w:titlePg/>
          <w:docGrid w:type="lines" w:linePitch="312" w:charSpace="0"/>
        </w:sectPr>
      </w:pPr>
    </w:p>
    <w:p>
      <w:pPr>
        <w:pStyle w:val="2"/>
        <w:numPr>
          <w:ilvl w:val="0"/>
          <w:numId w:val="0"/>
        </w:numPr>
        <w:spacing w:before="0" w:after="0"/>
        <w:ind w:firstLine="643" w:firstLineChars="200"/>
      </w:pPr>
      <w:bookmarkStart w:id="12" w:name="_Toc3227127"/>
      <w:bookmarkStart w:id="13" w:name="_Toc3228500"/>
      <w:r>
        <w:rPr>
          <w:rFonts w:hint="eastAsia"/>
        </w:rPr>
        <w:t>一、在线申请调解</w:t>
      </w:r>
      <w:bookmarkEnd w:id="0"/>
      <w:bookmarkEnd w:id="1"/>
      <w:bookmarkEnd w:id="2"/>
      <w:bookmarkEnd w:id="3"/>
      <w:bookmarkEnd w:id="4"/>
      <w:bookmarkEnd w:id="5"/>
      <w:bookmarkEnd w:id="6"/>
      <w:bookmarkEnd w:id="7"/>
      <w:bookmarkEnd w:id="8"/>
      <w:bookmarkEnd w:id="9"/>
      <w:bookmarkEnd w:id="10"/>
      <w:bookmarkEnd w:id="11"/>
      <w:bookmarkEnd w:id="12"/>
      <w:bookmarkEnd w:id="13"/>
    </w:p>
    <w:p>
      <w:pPr>
        <w:pStyle w:val="3"/>
        <w:numPr>
          <w:ilvl w:val="0"/>
          <w:numId w:val="0"/>
        </w:numPr>
        <w:spacing w:before="0" w:after="0"/>
        <w:ind w:left="578"/>
      </w:pPr>
      <w:bookmarkStart w:id="14" w:name="_Toc4400"/>
      <w:bookmarkStart w:id="15" w:name="_Toc4313"/>
      <w:bookmarkStart w:id="16" w:name="_Toc4688"/>
      <w:bookmarkStart w:id="17" w:name="_Toc6174"/>
      <w:bookmarkStart w:id="18" w:name="_Toc28716"/>
      <w:bookmarkStart w:id="19" w:name="_Toc2221"/>
      <w:bookmarkStart w:id="20" w:name="_Toc18031"/>
      <w:bookmarkStart w:id="21" w:name="_Toc3227128"/>
      <w:bookmarkStart w:id="22" w:name="_Toc3228501"/>
      <w:bookmarkStart w:id="23" w:name="_Toc23489"/>
      <w:bookmarkStart w:id="24" w:name="_Toc4606"/>
      <w:bookmarkStart w:id="25" w:name="_Toc9284"/>
      <w:bookmarkStart w:id="26" w:name="_Toc23922"/>
      <w:bookmarkStart w:id="27" w:name="_Toc18066_WPSOffice_Level2"/>
      <w:r>
        <w:rPr>
          <w:rFonts w:hint="eastAsia"/>
        </w:rPr>
        <w:t>（一）主要功能</w:t>
      </w:r>
      <w:bookmarkEnd w:id="14"/>
      <w:bookmarkEnd w:id="15"/>
      <w:bookmarkEnd w:id="16"/>
      <w:bookmarkEnd w:id="17"/>
      <w:bookmarkEnd w:id="18"/>
      <w:bookmarkEnd w:id="19"/>
      <w:bookmarkEnd w:id="20"/>
      <w:bookmarkEnd w:id="21"/>
      <w:bookmarkEnd w:id="22"/>
      <w:bookmarkEnd w:id="23"/>
      <w:bookmarkEnd w:id="24"/>
      <w:bookmarkEnd w:id="25"/>
      <w:bookmarkEnd w:id="26"/>
      <w:bookmarkEnd w:id="2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为劳动者、用人单位、代理律师提供在线申请调解服务，具体功能包括：劳动者申请调解（我是劳动者）、用人单位申请调解（我是用人单位）、劳动者或用人单位的代理律师申请调解（我是律师）。</w:t>
      </w:r>
    </w:p>
    <w:p>
      <w:pPr>
        <w:pStyle w:val="3"/>
        <w:numPr>
          <w:ilvl w:val="0"/>
          <w:numId w:val="0"/>
        </w:numPr>
        <w:spacing w:before="0" w:after="0"/>
        <w:ind w:left="578"/>
      </w:pPr>
      <w:bookmarkStart w:id="28" w:name="_Toc11528"/>
      <w:bookmarkStart w:id="29" w:name="_Toc3788"/>
      <w:bookmarkStart w:id="30" w:name="_Toc7756"/>
      <w:bookmarkStart w:id="31" w:name="_Toc19898"/>
      <w:bookmarkStart w:id="32" w:name="_Toc10421"/>
      <w:bookmarkStart w:id="33" w:name="_Toc28677"/>
      <w:bookmarkStart w:id="34" w:name="_Toc17159"/>
      <w:bookmarkStart w:id="35" w:name="_Toc20772_WPSOffice_Level2"/>
      <w:bookmarkStart w:id="36" w:name="_Toc20005"/>
      <w:bookmarkStart w:id="37" w:name="_Toc3973"/>
      <w:bookmarkStart w:id="38" w:name="_Toc29131"/>
      <w:bookmarkStart w:id="39" w:name="_Toc22961"/>
      <w:bookmarkStart w:id="40" w:name="_Toc3227129"/>
      <w:bookmarkStart w:id="41" w:name="_Toc3228502"/>
      <w:r>
        <w:rPr>
          <w:rFonts w:hint="eastAsia"/>
        </w:rPr>
        <w:t>（二）在线申请调解注意事项</w:t>
      </w:r>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22"/>
        <w:ind w:firstLine="600"/>
        <w:rPr>
          <w:rFonts w:ascii="仿宋_GB2312" w:hAnsi="仿宋_GB2312" w:eastAsia="仿宋_GB2312" w:cs="仿宋_GB2312"/>
          <w:sz w:val="30"/>
          <w:szCs w:val="30"/>
        </w:rPr>
      </w:pPr>
      <w:r>
        <w:rPr>
          <w:rFonts w:hint="eastAsia" w:ascii="仿宋_GB2312" w:hAnsi="仿宋_GB2312" w:eastAsia="仿宋_GB2312" w:cs="仿宋_GB2312"/>
          <w:bCs/>
          <w:sz w:val="30"/>
          <w:szCs w:val="30"/>
        </w:rPr>
        <w:t>1.在线申请调解前请先仔细阅读“</w:t>
      </w:r>
      <w:r>
        <w:rPr>
          <w:rFonts w:hint="eastAsia" w:ascii="仿宋_GB2312" w:hAnsi="仿宋_GB2312" w:eastAsia="仿宋_GB2312" w:cs="仿宋_GB2312"/>
          <w:b/>
          <w:sz w:val="30"/>
          <w:szCs w:val="30"/>
        </w:rPr>
        <w:t>办事须知—申请调解须知</w:t>
      </w:r>
      <w:r>
        <w:rPr>
          <w:rFonts w:hint="eastAsia" w:ascii="仿宋_GB2312" w:hAnsi="仿宋_GB2312" w:eastAsia="仿宋_GB2312" w:cs="仿宋_GB2312"/>
          <w:bCs/>
          <w:sz w:val="30"/>
          <w:szCs w:val="30"/>
        </w:rPr>
        <w:t>”。办理区域为</w:t>
      </w:r>
      <w:r>
        <w:rPr>
          <w:rFonts w:hint="eastAsia" w:ascii="仿宋_GB2312" w:hAnsi="仿宋_GB2312" w:eastAsia="仿宋_GB2312" w:cs="仿宋_GB2312"/>
          <w:b/>
          <w:sz w:val="30"/>
          <w:szCs w:val="30"/>
        </w:rPr>
        <w:t>用人单位所在地</w:t>
      </w:r>
      <w:r>
        <w:rPr>
          <w:rFonts w:hint="eastAsia" w:ascii="仿宋_GB2312" w:hAnsi="仿宋_GB2312" w:eastAsia="仿宋_GB2312" w:cs="仿宋_GB2312"/>
          <w:bCs/>
          <w:sz w:val="30"/>
          <w:szCs w:val="30"/>
        </w:rPr>
        <w:t>或</w:t>
      </w:r>
      <w:r>
        <w:rPr>
          <w:rFonts w:hint="eastAsia" w:ascii="仿宋_GB2312" w:hAnsi="仿宋_GB2312" w:eastAsia="仿宋_GB2312" w:cs="仿宋_GB2312"/>
          <w:b/>
          <w:sz w:val="30"/>
          <w:szCs w:val="30"/>
        </w:rPr>
        <w:t>劳动合同履行地。</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2.申请人为劳动者的，仅限于</w:t>
      </w:r>
      <w:r>
        <w:rPr>
          <w:rFonts w:hint="eastAsia" w:ascii="仿宋_GB2312" w:hAnsi="仿宋_GB2312" w:eastAsia="仿宋_GB2312" w:cs="仿宋_GB2312"/>
          <w:b/>
          <w:bCs/>
          <w:sz w:val="30"/>
          <w:szCs w:val="30"/>
        </w:rPr>
        <w:t>劳动者本人或其代理律师</w:t>
      </w:r>
      <w:r>
        <w:rPr>
          <w:rFonts w:hint="eastAsia" w:ascii="仿宋_GB2312" w:hAnsi="仿宋_GB2312" w:eastAsia="仿宋_GB2312" w:cs="仿宋_GB2312"/>
          <w:sz w:val="30"/>
          <w:szCs w:val="30"/>
        </w:rPr>
        <w:t>提出申请，</w:t>
      </w:r>
      <w:r>
        <w:rPr>
          <w:rFonts w:hint="eastAsia" w:ascii="仿宋_GB2312" w:hAnsi="仿宋_GB2312" w:eastAsia="仿宋_GB2312" w:cs="仿宋_GB2312"/>
          <w:b/>
          <w:bCs/>
          <w:sz w:val="30"/>
          <w:szCs w:val="30"/>
        </w:rPr>
        <w:t>公民代理及其他法律工作者代理申请的暂未开放。</w:t>
      </w:r>
      <w:r>
        <w:rPr>
          <w:rFonts w:hint="eastAsia" w:ascii="仿宋_GB2312" w:hAnsi="仿宋_GB2312" w:eastAsia="仿宋_GB2312" w:cs="仿宋_GB2312"/>
          <w:sz w:val="30"/>
          <w:szCs w:val="30"/>
        </w:rPr>
        <w:t>申请人为用人单位的，可由</w:t>
      </w:r>
      <w:r>
        <w:rPr>
          <w:rFonts w:hint="eastAsia" w:ascii="仿宋_GB2312" w:hAnsi="仿宋_GB2312" w:eastAsia="仿宋_GB2312" w:cs="仿宋_GB2312"/>
          <w:b/>
          <w:bCs/>
          <w:sz w:val="30"/>
          <w:szCs w:val="30"/>
        </w:rPr>
        <w:t>用人单位的法定代表人（主要负责人）、工作人员或代理律师</w:t>
      </w:r>
      <w:r>
        <w:rPr>
          <w:rFonts w:hint="eastAsia" w:ascii="仿宋_GB2312" w:hAnsi="仿宋_GB2312" w:eastAsia="仿宋_GB2312" w:cs="仿宋_GB2312"/>
          <w:sz w:val="30"/>
          <w:szCs w:val="30"/>
        </w:rPr>
        <w:t>提出申请。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3.选择“个人（1-9人）”时，进入单人申请调解流程；当选择“集体（10人以上）”时，进入多人申请调解流程。</w:t>
      </w:r>
    </w:p>
    <w:p>
      <w:pPr>
        <w:ind w:firstLine="600" w:firstLineChars="200"/>
      </w:pPr>
      <w:r>
        <w:rPr>
          <w:rFonts w:hint="eastAsia" w:ascii="仿宋_GB2312" w:hAnsi="仿宋_GB2312" w:eastAsia="仿宋_GB2312" w:cs="仿宋_GB2312"/>
          <w:sz w:val="30"/>
          <w:szCs w:val="30"/>
        </w:rPr>
        <w:t>4.提交调解申请后请留意审核结果的消息推送，消息推送至“粤省事”的公众号中。审核通过的案件经办调解员会及时联系并组织调解，审核未通过的按推送消息指引</w:t>
      </w:r>
      <w:r>
        <w:rPr>
          <w:rFonts w:hint="eastAsia" w:ascii="仿宋_GB2312" w:hAnsi="仿宋_GB2312" w:eastAsia="仿宋_GB2312" w:cs="仿宋_GB2312"/>
          <w:bCs/>
          <w:sz w:val="30"/>
          <w:szCs w:val="30"/>
        </w:rPr>
        <w:t>进行办理</w:t>
      </w:r>
      <w:r>
        <w:rPr>
          <w:rFonts w:hint="eastAsia" w:ascii="仿宋_GB2312" w:hAnsi="仿宋_GB2312" w:eastAsia="仿宋_GB2312" w:cs="仿宋_GB2312"/>
          <w:sz w:val="30"/>
          <w:szCs w:val="30"/>
        </w:rPr>
        <w:t>。</w:t>
      </w:r>
    </w:p>
    <w:p>
      <w:pPr>
        <w:spacing w:line="480" w:lineRule="exact"/>
        <w:ind w:firstLine="602" w:firstLineChars="200"/>
        <w:rPr>
          <w:rFonts w:ascii="仿宋_GB2312" w:hAnsi="仿宋_GB2312" w:eastAsia="仿宋_GB2312" w:cs="仿宋_GB2312"/>
          <w:b/>
          <w:bCs/>
          <w:sz w:val="30"/>
          <w:szCs w:val="30"/>
        </w:rPr>
      </w:pPr>
      <w:bookmarkStart w:id="42" w:name="_Toc9931"/>
      <w:bookmarkStart w:id="43" w:name="_Toc775"/>
      <w:bookmarkStart w:id="44" w:name="_Toc22780_WPSOffice_Level2"/>
      <w:bookmarkStart w:id="45" w:name="_Toc11853"/>
      <w:bookmarkStart w:id="46" w:name="_Toc16629"/>
      <w:bookmarkStart w:id="47" w:name="_Toc19232"/>
      <w:bookmarkStart w:id="48" w:name="_Toc22737"/>
      <w:bookmarkStart w:id="49" w:name="_Toc1555"/>
      <w:bookmarkStart w:id="50" w:name="_Toc25791"/>
      <w:bookmarkStart w:id="51" w:name="_Toc5349"/>
      <w:bookmarkStart w:id="52" w:name="_Toc6353"/>
      <w:bookmarkStart w:id="53" w:name="_Toc26751"/>
    </w:p>
    <w:p>
      <w:pPr>
        <w:spacing w:line="480" w:lineRule="exact"/>
        <w:ind w:firstLine="602" w:firstLineChars="200"/>
        <w:rPr>
          <w:rFonts w:ascii="仿宋_GB2312" w:hAnsi="仿宋_GB2312" w:eastAsia="仿宋_GB2312" w:cs="仿宋_GB2312"/>
          <w:b/>
          <w:bCs/>
          <w:sz w:val="30"/>
          <w:szCs w:val="30"/>
        </w:rPr>
      </w:pPr>
    </w:p>
    <w:p>
      <w:pPr>
        <w:widowControl/>
        <w:spacing w:line="240" w:lineRule="auto"/>
        <w:jc w:val="left"/>
        <w:rPr>
          <w:rFonts w:ascii="仿宋_GB2312" w:hAnsi="仿宋_GB2312" w:eastAsia="仿宋_GB2312" w:cs="仿宋_GB2312"/>
          <w:b/>
          <w:bCs/>
          <w:sz w:val="30"/>
          <w:szCs w:val="30"/>
        </w:rPr>
      </w:pPr>
      <w:r>
        <w:rPr>
          <w:rFonts w:ascii="仿宋_GB2312" w:hAnsi="仿宋_GB2312" w:eastAsia="仿宋_GB2312" w:cs="仿宋_GB2312"/>
          <w:b/>
          <w:bCs/>
          <w:sz w:val="30"/>
          <w:szCs w:val="30"/>
        </w:rPr>
        <w:br w:type="page"/>
      </w:r>
    </w:p>
    <w:p>
      <w:pPr>
        <w:pStyle w:val="3"/>
        <w:numPr>
          <w:ilvl w:val="0"/>
          <w:numId w:val="0"/>
        </w:numPr>
        <w:spacing w:before="0" w:after="0"/>
        <w:ind w:left="578"/>
      </w:pPr>
      <w:bookmarkStart w:id="54" w:name="_Toc3227130"/>
      <w:bookmarkStart w:id="55" w:name="_Toc3228503"/>
      <w:r>
        <w:rPr>
          <w:rFonts w:hint="eastAsia"/>
        </w:rPr>
        <w:t>（三）办理流程</w:t>
      </w:r>
      <w:bookmarkEnd w:id="42"/>
      <w:bookmarkEnd w:id="43"/>
      <w:bookmarkEnd w:id="44"/>
      <w:bookmarkEnd w:id="45"/>
      <w:bookmarkEnd w:id="46"/>
      <w:bookmarkEnd w:id="47"/>
      <w:bookmarkEnd w:id="48"/>
      <w:bookmarkEnd w:id="49"/>
      <w:bookmarkEnd w:id="50"/>
      <w:bookmarkEnd w:id="51"/>
      <w:bookmarkEnd w:id="52"/>
      <w:bookmarkEnd w:id="53"/>
      <w:bookmarkEnd w:id="54"/>
      <w:bookmarkEnd w:id="55"/>
    </w:p>
    <w:p>
      <w:pPr>
        <w:jc w:val="center"/>
      </w:pPr>
      <w:r>
        <w:rPr>
          <w:rFonts w:hint="eastAsia"/>
        </w:rPr>
        <w:drawing>
          <wp:inline distT="0" distB="0" distL="114300" distR="114300">
            <wp:extent cx="5272405" cy="6777355"/>
            <wp:effectExtent l="19050" t="0" r="4445" b="0"/>
            <wp:docPr id="7" name="图片 7" descr="调解申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调解申请 "/>
                    <pic:cNvPicPr>
                      <a:picLocks noChangeAspect="1"/>
                    </pic:cNvPicPr>
                  </pic:nvPicPr>
                  <pic:blipFill>
                    <a:blip r:embed="rId8" cstate="print"/>
                    <a:stretch>
                      <a:fillRect/>
                    </a:stretch>
                  </pic:blipFill>
                  <pic:spPr>
                    <a:xfrm>
                      <a:off x="0" y="0"/>
                      <a:ext cx="5272405" cy="6777747"/>
                    </a:xfrm>
                    <a:prstGeom prst="rect">
                      <a:avLst/>
                    </a:prstGeom>
                  </pic:spPr>
                </pic:pic>
              </a:graphicData>
            </a:graphic>
          </wp:inline>
        </w:drawing>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注：填写申请过程中如退出小程序，再次进入调解仲裁服务项目后，可在办理事项页面中的“我的案件”中查看已填写信息并继续进行填写。</w:t>
      </w:r>
    </w:p>
    <w:p>
      <w:pPr>
        <w:pStyle w:val="3"/>
        <w:numPr>
          <w:ilvl w:val="0"/>
          <w:numId w:val="0"/>
        </w:numPr>
        <w:spacing w:before="0" w:after="0"/>
        <w:ind w:left="578"/>
      </w:pPr>
      <w:bookmarkStart w:id="56" w:name="_Toc3227131"/>
      <w:bookmarkStart w:id="57" w:name="_Toc3228504"/>
      <w:r>
        <w:rPr>
          <w:rFonts w:hint="eastAsia"/>
        </w:rPr>
        <w:t>（四）撤回调解申请</w:t>
      </w:r>
      <w:bookmarkEnd w:id="56"/>
      <w:bookmarkEnd w:id="5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案件受理后，如与对方当事人达成和解或不想继续调解的，可撤回调解申请，当事人及其代理人在我的调解案件页面选择“我申请的案件”，点击“查看案件详情”，点击“撤回调解申请”，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2.该业务只允许案件“申请人”方申请。 </w:t>
      </w:r>
    </w:p>
    <w:p>
      <w:pPr>
        <w:pStyle w:val="3"/>
        <w:numPr>
          <w:ilvl w:val="0"/>
          <w:numId w:val="0"/>
        </w:numPr>
        <w:spacing w:before="0" w:after="0"/>
        <w:ind w:left="578"/>
      </w:pPr>
      <w:bookmarkStart w:id="58" w:name="_Toc3227132"/>
      <w:bookmarkStart w:id="59" w:name="_Toc3228505"/>
      <w:r>
        <w:rPr>
          <w:rFonts w:hint="eastAsia"/>
        </w:rPr>
        <w:t>（五）调解案件评价</w:t>
      </w:r>
      <w:bookmarkEnd w:id="58"/>
      <w:bookmarkEnd w:id="59"/>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当事人及其代理人在调解案件结案后，在我的调解案件列表中，点击“查看案件详情”，点击“点击评价”，可进入评价页面。按要求填写评价后点击“确认提交”即可完成评价。</w:t>
      </w:r>
    </w:p>
    <w:p>
      <w:pPr>
        <w:ind w:firstLine="600" w:firstLineChars="200"/>
        <w:rPr>
          <w:rFonts w:ascii="黑体" w:hAnsi="黑体" w:eastAsia="黑体" w:cs="黑体"/>
          <w:sz w:val="30"/>
          <w:szCs w:val="30"/>
        </w:rPr>
      </w:pPr>
      <w:bookmarkStart w:id="60" w:name="_Toc5876"/>
      <w:bookmarkStart w:id="61" w:name="_Toc18066_WPSOffice_Level1"/>
      <w:bookmarkStart w:id="62" w:name="_Toc1141"/>
      <w:bookmarkStart w:id="63" w:name="_Toc23032"/>
      <w:bookmarkStart w:id="64" w:name="_Toc23981"/>
      <w:bookmarkStart w:id="65" w:name="_Toc10511"/>
      <w:bookmarkStart w:id="66" w:name="_Toc6600"/>
      <w:bookmarkStart w:id="67" w:name="_Toc12473"/>
      <w:bookmarkStart w:id="68" w:name="_Toc6363"/>
      <w:bookmarkStart w:id="69" w:name="_Toc17946"/>
      <w:bookmarkStart w:id="70" w:name="_Toc2305"/>
      <w:bookmarkStart w:id="71" w:name="_Toc20819"/>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pStyle w:val="2"/>
        <w:numPr>
          <w:ilvl w:val="0"/>
          <w:numId w:val="0"/>
        </w:numPr>
        <w:spacing w:before="0" w:after="0"/>
        <w:ind w:firstLine="643" w:firstLineChars="200"/>
      </w:pPr>
      <w:bookmarkStart w:id="72" w:name="_Toc3227133"/>
      <w:bookmarkStart w:id="73" w:name="_Toc3228506"/>
      <w:r>
        <w:rPr>
          <w:rFonts w:hint="eastAsia"/>
        </w:rPr>
        <w:t>二、在线申请仲裁</w:t>
      </w:r>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3"/>
        <w:numPr>
          <w:ilvl w:val="0"/>
          <w:numId w:val="0"/>
        </w:numPr>
        <w:spacing w:before="0" w:after="0"/>
        <w:ind w:left="578"/>
        <w:rPr>
          <w:rFonts w:ascii="仿宋_GB2312" w:hAnsi="仿宋_GB2312" w:cs="仿宋_GB2312"/>
          <w:b w:val="0"/>
          <w:bCs w:val="0"/>
          <w:szCs w:val="30"/>
        </w:rPr>
      </w:pPr>
      <w:bookmarkStart w:id="74" w:name="_Toc18877"/>
      <w:bookmarkStart w:id="75" w:name="_Toc4800"/>
      <w:bookmarkStart w:id="76" w:name="_Toc15896"/>
      <w:bookmarkStart w:id="77" w:name="_Toc6966"/>
      <w:bookmarkStart w:id="78" w:name="_Toc10152"/>
      <w:bookmarkStart w:id="79" w:name="_Toc26050"/>
      <w:bookmarkStart w:id="80" w:name="_Toc23478"/>
      <w:bookmarkStart w:id="81" w:name="_Toc14969"/>
      <w:bookmarkStart w:id="82" w:name="_Toc3165"/>
      <w:bookmarkStart w:id="83" w:name="_Toc1345_WPSOffice_Level2"/>
      <w:bookmarkStart w:id="84" w:name="_Toc27269"/>
      <w:bookmarkStart w:id="85" w:name="_Toc4679"/>
      <w:bookmarkStart w:id="86" w:name="_Toc3227134"/>
      <w:bookmarkStart w:id="87" w:name="_Toc3228507"/>
      <w:r>
        <w:rPr>
          <w:rFonts w:hint="eastAsia"/>
        </w:rPr>
        <w:t>（一）主要功能</w:t>
      </w:r>
      <w:bookmarkEnd w:id="74"/>
      <w:bookmarkEnd w:id="75"/>
      <w:bookmarkEnd w:id="76"/>
      <w:bookmarkEnd w:id="77"/>
      <w:bookmarkEnd w:id="78"/>
      <w:bookmarkEnd w:id="79"/>
      <w:bookmarkEnd w:id="80"/>
      <w:bookmarkEnd w:id="81"/>
      <w:bookmarkEnd w:id="82"/>
      <w:bookmarkEnd w:id="83"/>
      <w:bookmarkEnd w:id="84"/>
      <w:bookmarkEnd w:id="85"/>
      <w:bookmarkEnd w:id="86"/>
      <w:bookmarkEnd w:id="87"/>
      <w:r>
        <w:rPr>
          <w:rFonts w:hint="eastAsia"/>
        </w:rPr>
        <w:t xml:space="preserve">    </w:t>
      </w:r>
      <w:r>
        <w:rPr>
          <w:rFonts w:hint="eastAsia" w:ascii="仿宋_GB2312" w:hAnsi="仿宋_GB2312" w:cs="仿宋_GB2312"/>
          <w:szCs w:val="30"/>
        </w:rPr>
        <w:t xml:space="preserve">                                                                                                                                                                                                                                                                                                                                                                                                                                                                                                                                                                                                                                                              </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为劳动者、用人单位、代理律师提供在线申请仲裁服务，具体功能包括：劳动者申请仲裁（我是劳动者）、用人单位申请仲裁（我是单位）、劳动者或用人单位的代理律师申请仲裁（我是律师）。</w:t>
      </w:r>
    </w:p>
    <w:p>
      <w:pPr>
        <w:pStyle w:val="3"/>
        <w:numPr>
          <w:ilvl w:val="0"/>
          <w:numId w:val="0"/>
        </w:numPr>
        <w:spacing w:before="0" w:after="0"/>
        <w:ind w:left="578"/>
      </w:pPr>
      <w:bookmarkStart w:id="88" w:name="_Toc7461"/>
      <w:bookmarkStart w:id="89" w:name="_Toc9803"/>
      <w:bookmarkStart w:id="90" w:name="_Toc27183"/>
      <w:bookmarkStart w:id="91" w:name="_Toc31824"/>
      <w:bookmarkStart w:id="92" w:name="_Toc6210"/>
      <w:bookmarkStart w:id="93" w:name="_Toc31126"/>
      <w:bookmarkStart w:id="94" w:name="_Toc28734"/>
      <w:bookmarkStart w:id="95" w:name="_Toc22427"/>
      <w:bookmarkStart w:id="96" w:name="_Toc29175"/>
      <w:bookmarkStart w:id="97" w:name="_Toc17852_WPSOffice_Level2"/>
      <w:bookmarkStart w:id="98" w:name="_Toc19954"/>
      <w:bookmarkStart w:id="99" w:name="_Toc3228508"/>
      <w:bookmarkStart w:id="100" w:name="_Toc3227135"/>
      <w:bookmarkStart w:id="101" w:name="_Toc8818"/>
      <w:r>
        <w:rPr>
          <w:rFonts w:hint="eastAsia"/>
        </w:rPr>
        <w:t>（二）在线申请仲裁注意事项</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1.本次在线申请仲裁仅为</w:t>
      </w:r>
      <w:r>
        <w:rPr>
          <w:rFonts w:hint="eastAsia" w:ascii="仿宋_GB2312" w:hAnsi="仿宋_GB2312" w:eastAsia="仿宋_GB2312" w:cs="仿宋_GB2312"/>
          <w:b/>
          <w:sz w:val="30"/>
          <w:szCs w:val="30"/>
        </w:rPr>
        <w:t>预申请</w:t>
      </w:r>
      <w:r>
        <w:rPr>
          <w:rFonts w:hint="eastAsia" w:ascii="仿宋_GB2312" w:hAnsi="仿宋_GB2312" w:eastAsia="仿宋_GB2312" w:cs="仿宋_GB2312"/>
          <w:sz w:val="30"/>
          <w:szCs w:val="30"/>
        </w:rPr>
        <w:t>，正式收到仲裁申请时间以</w:t>
      </w:r>
      <w:r>
        <w:rPr>
          <w:rFonts w:hint="eastAsia" w:ascii="仿宋_GB2312" w:hAnsi="仿宋_GB2312" w:eastAsia="仿宋_GB2312" w:cs="仿宋_GB2312"/>
          <w:b/>
          <w:sz w:val="30"/>
          <w:szCs w:val="30"/>
        </w:rPr>
        <w:t>现场提交纸质版时间</w:t>
      </w:r>
      <w:r>
        <w:rPr>
          <w:rFonts w:hint="eastAsia" w:ascii="仿宋_GB2312" w:hAnsi="仿宋_GB2312" w:eastAsia="仿宋_GB2312" w:cs="仿宋_GB2312"/>
          <w:sz w:val="30"/>
          <w:szCs w:val="30"/>
        </w:rPr>
        <w:t>为准。申请前请先仔细阅读“</w:t>
      </w:r>
      <w:r>
        <w:rPr>
          <w:rFonts w:hint="eastAsia" w:ascii="仿宋_GB2312" w:hAnsi="仿宋_GB2312" w:eastAsia="仿宋_GB2312" w:cs="仿宋_GB2312"/>
          <w:b/>
          <w:sz w:val="30"/>
          <w:szCs w:val="30"/>
        </w:rPr>
        <w:t>办事须知—申请仲裁须知</w:t>
      </w:r>
      <w:r>
        <w:rPr>
          <w:rFonts w:hint="eastAsia" w:ascii="仿宋_GB2312" w:hAnsi="仿宋_GB2312" w:eastAsia="仿宋_GB2312" w:cs="仿宋_GB2312"/>
          <w:sz w:val="30"/>
          <w:szCs w:val="30"/>
        </w:rPr>
        <w:t>”。</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2.申请人为劳动者的，仅限于</w:t>
      </w:r>
      <w:r>
        <w:rPr>
          <w:rFonts w:hint="eastAsia" w:ascii="仿宋_GB2312" w:hAnsi="仿宋_GB2312" w:eastAsia="仿宋_GB2312" w:cs="仿宋_GB2312"/>
          <w:b/>
          <w:sz w:val="30"/>
          <w:szCs w:val="30"/>
        </w:rPr>
        <w:t>劳动者本人或其代理律师</w:t>
      </w:r>
      <w:r>
        <w:rPr>
          <w:rFonts w:hint="eastAsia" w:ascii="仿宋_GB2312" w:hAnsi="仿宋_GB2312" w:eastAsia="仿宋_GB2312" w:cs="仿宋_GB2312"/>
          <w:sz w:val="30"/>
          <w:szCs w:val="30"/>
        </w:rPr>
        <w:t>提出申请，</w:t>
      </w:r>
      <w:r>
        <w:rPr>
          <w:rFonts w:hint="eastAsia" w:ascii="仿宋_GB2312" w:hAnsi="仿宋_GB2312" w:eastAsia="仿宋_GB2312" w:cs="仿宋_GB2312"/>
          <w:b/>
          <w:sz w:val="30"/>
          <w:szCs w:val="30"/>
        </w:rPr>
        <w:t>公民代理及其他法律工作者代理申请的暂未开放。</w:t>
      </w:r>
      <w:r>
        <w:rPr>
          <w:rFonts w:hint="eastAsia" w:ascii="仿宋_GB2312" w:hAnsi="仿宋_GB2312" w:eastAsia="仿宋_GB2312" w:cs="仿宋_GB2312"/>
          <w:sz w:val="30"/>
          <w:szCs w:val="30"/>
        </w:rPr>
        <w:t>申请人为用人单位的，可由</w:t>
      </w:r>
      <w:r>
        <w:rPr>
          <w:rFonts w:hint="eastAsia" w:ascii="仿宋_GB2312" w:hAnsi="仿宋_GB2312" w:eastAsia="仿宋_GB2312" w:cs="仿宋_GB2312"/>
          <w:b/>
          <w:sz w:val="30"/>
          <w:szCs w:val="30"/>
        </w:rPr>
        <w:t>用人单位的法定代表人（主要负责人）、工作人员或代理律师</w:t>
      </w:r>
      <w:r>
        <w:rPr>
          <w:rFonts w:hint="eastAsia" w:ascii="仿宋_GB2312" w:hAnsi="仿宋_GB2312" w:eastAsia="仿宋_GB2312" w:cs="仿宋_GB2312"/>
          <w:sz w:val="30"/>
          <w:szCs w:val="30"/>
        </w:rPr>
        <w:t>提出申请。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3.集体仲裁申请只支持10人以上仲裁案件，确认信息页最终点击提交时如果申请人数不满十人则无法提交。</w:t>
      </w:r>
    </w:p>
    <w:p>
      <w:pPr>
        <w:ind w:firstLine="600" w:firstLineChars="200"/>
        <w:rPr>
          <w:rFonts w:ascii="仿宋_GB2312" w:hAnsi="仿宋_GB2312" w:eastAsia="仿宋_GB2312" w:cs="仿宋_GB2312"/>
          <w:b/>
          <w:bCs/>
          <w:sz w:val="30"/>
          <w:szCs w:val="30"/>
        </w:rPr>
      </w:pPr>
      <w:r>
        <w:rPr>
          <w:rFonts w:hint="eastAsia" w:ascii="仿宋_GB2312" w:hAnsi="仿宋_GB2312" w:eastAsia="仿宋_GB2312" w:cs="仿宋_GB2312"/>
          <w:sz w:val="30"/>
          <w:szCs w:val="30"/>
        </w:rPr>
        <w:t>4.提交仲裁申请后请留意审核结果的消息推送，消息推送至“粤省事”的公众号中。审核通过的案件请及时预约时间到仲裁机构现场提交仲裁申请，已在线上填写的仲裁申请及证据清单可在仲裁机构打印，证据材料需自行复印，并按被申请人人数提交副本。审核未通过的按</w:t>
      </w:r>
      <w:r>
        <w:rPr>
          <w:rFonts w:hint="eastAsia" w:ascii="仿宋_GB2312" w:hAnsi="仿宋_GB2312" w:eastAsia="仿宋_GB2312" w:cs="仿宋_GB2312"/>
          <w:bCs/>
          <w:sz w:val="30"/>
          <w:szCs w:val="30"/>
        </w:rPr>
        <w:t>消息推送指引进行办理，</w:t>
      </w:r>
      <w:r>
        <w:rPr>
          <w:rFonts w:hint="eastAsia" w:ascii="仿宋_GB2312" w:hAnsi="仿宋_GB2312" w:eastAsia="仿宋_GB2312" w:cs="仿宋_GB2312"/>
          <w:sz w:val="30"/>
          <w:szCs w:val="30"/>
        </w:rPr>
        <w:t>资料待修改的应在预约时间尽早到仲裁机构进行办理。</w:t>
      </w:r>
      <w:bookmarkStart w:id="102" w:name="_Toc16985_WPSOffice_Level2"/>
      <w:bookmarkStart w:id="103" w:name="_Toc11665"/>
      <w:bookmarkStart w:id="104" w:name="_Toc32162"/>
      <w:bookmarkStart w:id="105" w:name="_Toc29409"/>
      <w:bookmarkStart w:id="106" w:name="_Toc12414"/>
      <w:bookmarkStart w:id="107" w:name="_Toc1448"/>
      <w:bookmarkStart w:id="108" w:name="_Toc8526"/>
      <w:bookmarkStart w:id="109" w:name="_Toc22987"/>
      <w:bookmarkStart w:id="110" w:name="_Toc28180"/>
      <w:bookmarkStart w:id="111" w:name="_Toc11365"/>
    </w:p>
    <w:p>
      <w:pPr>
        <w:pStyle w:val="3"/>
        <w:numPr>
          <w:ilvl w:val="0"/>
          <w:numId w:val="0"/>
        </w:numPr>
        <w:spacing w:before="0" w:after="0"/>
        <w:ind w:left="578"/>
      </w:pPr>
      <w:bookmarkStart w:id="112" w:name="_Toc4681"/>
      <w:bookmarkStart w:id="113" w:name="_Toc3227136"/>
      <w:bookmarkStart w:id="114" w:name="_Toc3228509"/>
      <w:bookmarkStart w:id="115" w:name="_Toc12613"/>
      <w:r>
        <w:rPr>
          <w:rFonts w:hint="eastAsia"/>
        </w:rPr>
        <w:t>（三）办理流程</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spacing w:line="240" w:lineRule="auto"/>
        <w:ind w:firstLine="602" w:firstLineChars="200"/>
        <w:jc w:val="left"/>
        <w:rPr>
          <w:rFonts w:ascii="仿宋_GB2312" w:hAnsi="仿宋_GB2312" w:eastAsia="仿宋_GB2312" w:cs="仿宋_GB2312"/>
          <w:sz w:val="30"/>
          <w:szCs w:val="30"/>
        </w:rPr>
      </w:pPr>
      <w:r>
        <w:rPr>
          <w:rFonts w:hint="eastAsia" w:ascii="仿宋_GB2312" w:hAnsi="仿宋_GB2312" w:eastAsia="仿宋_GB2312" w:cs="仿宋_GB2312"/>
          <w:b/>
          <w:bCs/>
          <w:sz w:val="30"/>
          <w:szCs w:val="30"/>
        </w:rPr>
        <w:drawing>
          <wp:inline distT="0" distB="0" distL="114300" distR="114300">
            <wp:extent cx="4768215" cy="6699250"/>
            <wp:effectExtent l="19050" t="0" r="0" b="0"/>
            <wp:docPr id="9" name="图片 9" descr="仲裁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仲裁申请"/>
                    <pic:cNvPicPr>
                      <a:picLocks noChangeAspect="1"/>
                    </pic:cNvPicPr>
                  </pic:nvPicPr>
                  <pic:blipFill>
                    <a:blip r:embed="rId9" cstate="print"/>
                    <a:stretch>
                      <a:fillRect/>
                    </a:stretch>
                  </pic:blipFill>
                  <pic:spPr>
                    <a:xfrm>
                      <a:off x="0" y="0"/>
                      <a:ext cx="4768215" cy="6699643"/>
                    </a:xfrm>
                    <a:prstGeom prst="rect">
                      <a:avLst/>
                    </a:prstGeom>
                  </pic:spPr>
                </pic:pic>
              </a:graphicData>
            </a:graphic>
          </wp:inline>
        </w:drawing>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注：填写申请过程中如退出小程序，再次进入仲裁服务项目后，可在办理事项页面中的“我的仲裁案件”中查看已填写信息并继续进行填写。</w:t>
      </w:r>
      <w:bookmarkStart w:id="116" w:name="_Toc20772_WPSOffice_Level1"/>
    </w:p>
    <w:p>
      <w:pPr>
        <w:pStyle w:val="3"/>
        <w:numPr>
          <w:ilvl w:val="0"/>
          <w:numId w:val="0"/>
        </w:numPr>
        <w:spacing w:before="0" w:after="0"/>
        <w:ind w:left="578"/>
      </w:pPr>
      <w:bookmarkStart w:id="117" w:name="_Toc3228510"/>
      <w:bookmarkStart w:id="118" w:name="_Toc3227137"/>
      <w:r>
        <w:rPr>
          <w:rFonts w:hint="eastAsia"/>
        </w:rPr>
        <w:t>（四）撤回仲裁申请</w:t>
      </w:r>
      <w:bookmarkEnd w:id="117"/>
      <w:bookmarkEnd w:id="118"/>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仲裁申请经审核通过后，若与对方当事人达成和解或调解意向，或想撤回仲裁申请的，当事人及其代理人可在我的仲裁案件页面，选择“我申请的案件”，点击相应案件的“查看案件详情”，进入“申请仲裁相关事项”，选择“申请仲裁相关业务”，点击“撤回仲裁申请”，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2.该业务只允许案件“申请人”方申请。 </w:t>
      </w:r>
    </w:p>
    <w:p>
      <w:pPr>
        <w:pStyle w:val="3"/>
        <w:numPr>
          <w:ilvl w:val="0"/>
          <w:numId w:val="0"/>
        </w:numPr>
        <w:spacing w:before="0" w:after="0"/>
        <w:ind w:left="578"/>
      </w:pPr>
      <w:bookmarkStart w:id="119" w:name="_Toc3228511"/>
      <w:bookmarkStart w:id="120" w:name="_Toc3227138"/>
      <w:r>
        <w:rPr>
          <w:rFonts w:hint="eastAsia"/>
        </w:rPr>
        <w:t>（五）仲裁案件评价</w:t>
      </w:r>
      <w:bookmarkEnd w:id="119"/>
      <w:bookmarkEnd w:id="120"/>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当事人及其代理人在仲裁案件结案后，在我的仲裁案件列表中，点击相应案件的“查看案件详情”</w:t>
      </w:r>
      <w:r>
        <w:rPr>
          <w:rFonts w:hint="eastAsia" w:ascii="仿宋_GB2312" w:hAnsi="仿宋_GB2312" w:eastAsia="仿宋_GB2312" w:cs="仿宋_GB2312"/>
          <w:sz w:val="30"/>
          <w:szCs w:val="30"/>
          <w:lang w:eastAsia="zh-CN"/>
        </w:rPr>
        <w:t>“查看办理进度”</w:t>
      </w:r>
      <w:r>
        <w:rPr>
          <w:rFonts w:hint="eastAsia" w:ascii="仿宋_GB2312" w:hAnsi="仿宋_GB2312" w:eastAsia="仿宋_GB2312" w:cs="仿宋_GB2312"/>
          <w:sz w:val="30"/>
          <w:szCs w:val="30"/>
        </w:rPr>
        <w:t>“点击评价”，可进入评价页面。按要求评价后点击“确认提交”即可完成评价。</w:t>
      </w:r>
    </w:p>
    <w:p>
      <w:pPr>
        <w:ind w:firstLine="600" w:firstLineChars="200"/>
        <w:rPr>
          <w:rFonts w:ascii="黑体" w:hAnsi="黑体" w:eastAsia="黑体" w:cs="黑体"/>
          <w:sz w:val="30"/>
          <w:szCs w:val="30"/>
        </w:rPr>
      </w:pPr>
      <w:bookmarkStart w:id="121" w:name="_Toc6879"/>
      <w:bookmarkStart w:id="122" w:name="_Toc32290"/>
      <w:bookmarkStart w:id="123" w:name="_Toc15475"/>
      <w:bookmarkStart w:id="124" w:name="_Toc488"/>
      <w:bookmarkStart w:id="125" w:name="_Toc17701"/>
      <w:bookmarkStart w:id="126" w:name="_Toc27653"/>
      <w:bookmarkStart w:id="127" w:name="_Toc4116"/>
      <w:bookmarkStart w:id="128" w:name="_Toc12514"/>
      <w:bookmarkStart w:id="129" w:name="_Toc9100"/>
      <w:bookmarkStart w:id="130" w:name="_Toc24336"/>
      <w:bookmarkStart w:id="131" w:name="_Toc23231"/>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ind w:firstLine="600" w:firstLineChars="200"/>
        <w:rPr>
          <w:rFonts w:ascii="黑体" w:hAnsi="黑体" w:eastAsia="黑体" w:cs="黑体"/>
          <w:sz w:val="30"/>
          <w:szCs w:val="30"/>
        </w:rPr>
      </w:pPr>
    </w:p>
    <w:p>
      <w:pPr>
        <w:pStyle w:val="2"/>
        <w:numPr>
          <w:ilvl w:val="0"/>
          <w:numId w:val="0"/>
        </w:numPr>
        <w:spacing w:before="0" w:after="0"/>
        <w:ind w:firstLine="643" w:firstLineChars="200"/>
      </w:pPr>
      <w:bookmarkStart w:id="132" w:name="_Toc3227139"/>
      <w:bookmarkStart w:id="133" w:name="_Toc3228512"/>
      <w:r>
        <w:rPr>
          <w:rFonts w:hint="eastAsia"/>
        </w:rPr>
        <w:t>三、在线申请仲裁审查确认</w:t>
      </w:r>
      <w:bookmarkEnd w:id="116"/>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3"/>
        <w:numPr>
          <w:ilvl w:val="0"/>
          <w:numId w:val="0"/>
        </w:numPr>
        <w:spacing w:before="0" w:after="0"/>
        <w:ind w:left="578"/>
      </w:pPr>
      <w:bookmarkStart w:id="134" w:name="_Toc218"/>
      <w:bookmarkStart w:id="135" w:name="_Toc1115"/>
      <w:bookmarkStart w:id="136" w:name="_Toc16907"/>
      <w:bookmarkStart w:id="137" w:name="_Toc9061"/>
      <w:bookmarkStart w:id="138" w:name="_Toc19264"/>
      <w:bookmarkStart w:id="139" w:name="_Toc25838"/>
      <w:bookmarkStart w:id="140" w:name="_Toc5254"/>
      <w:bookmarkStart w:id="141" w:name="_Toc13051"/>
      <w:bookmarkStart w:id="142" w:name="_Toc10372_WPSOffice_Level2"/>
      <w:bookmarkStart w:id="143" w:name="_Toc24957"/>
      <w:bookmarkStart w:id="144" w:name="_Toc1080"/>
      <w:bookmarkStart w:id="145" w:name="_Toc30172"/>
      <w:bookmarkStart w:id="146" w:name="_Toc3227140"/>
      <w:bookmarkStart w:id="147" w:name="_Toc3228513"/>
      <w:r>
        <w:rPr>
          <w:rFonts w:hint="eastAsia"/>
        </w:rPr>
        <w:t>（一）主要功能</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pPr>
        <w:ind w:firstLine="600" w:firstLineChars="200"/>
        <w:rPr>
          <w:rFonts w:ascii="仿宋_GB2312" w:hAnsi="仿宋_GB2312" w:eastAsia="仿宋_GB2312" w:cs="仿宋_GB2312"/>
          <w:bCs/>
          <w:sz w:val="30"/>
          <w:szCs w:val="30"/>
        </w:rPr>
      </w:pPr>
      <w:bookmarkStart w:id="148" w:name="_Toc17967"/>
      <w:bookmarkStart w:id="149" w:name="_Toc24432_WPSOffice_Level2"/>
      <w:bookmarkStart w:id="150" w:name="_Toc9079"/>
      <w:bookmarkStart w:id="151" w:name="_Toc10410"/>
      <w:bookmarkStart w:id="152" w:name="_Toc3372"/>
      <w:bookmarkStart w:id="153" w:name="_Toc15796"/>
      <w:bookmarkStart w:id="154" w:name="_Toc18101"/>
      <w:bookmarkStart w:id="155" w:name="_Toc25430"/>
      <w:bookmarkStart w:id="156" w:name="_Toc13395"/>
      <w:bookmarkStart w:id="157" w:name="_Toc14562"/>
      <w:bookmarkStart w:id="158" w:name="_Toc6565"/>
      <w:bookmarkStart w:id="159" w:name="_Toc18720"/>
      <w:r>
        <w:rPr>
          <w:rFonts w:hint="eastAsia" w:ascii="仿宋_GB2312" w:hAnsi="仿宋_GB2312" w:eastAsia="仿宋_GB2312" w:cs="仿宋_GB2312"/>
          <w:bCs/>
          <w:sz w:val="30"/>
          <w:szCs w:val="30"/>
        </w:rPr>
        <w:t>为劳动者、用人单位、代理律师提供在线申请仲裁审查确认服务，具体功能包括：单人或两人以上劳动者与用人单位共同申请仲裁审查确认（我是劳动者或用人单位）、劳动者或用人单位的代理律师申请仲裁审查确认（我是律师）。</w:t>
      </w:r>
    </w:p>
    <w:p>
      <w:pPr>
        <w:pStyle w:val="3"/>
        <w:numPr>
          <w:ilvl w:val="0"/>
          <w:numId w:val="0"/>
        </w:numPr>
        <w:spacing w:before="0" w:after="0"/>
        <w:ind w:left="578"/>
      </w:pPr>
      <w:bookmarkStart w:id="160" w:name="_Toc3227141"/>
      <w:bookmarkStart w:id="161" w:name="_Toc3228514"/>
      <w:r>
        <w:rPr>
          <w:rFonts w:hint="eastAsia"/>
        </w:rPr>
        <w:t>（二）在线申请仲裁审查确认注意事项</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pPr>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1.在线申请仲裁审查确认前请先仔细阅读“</w:t>
      </w:r>
      <w:r>
        <w:rPr>
          <w:rFonts w:hint="eastAsia" w:ascii="仿宋_GB2312" w:hAnsi="仿宋_GB2312" w:eastAsia="仿宋_GB2312" w:cs="仿宋_GB2312"/>
          <w:b/>
          <w:sz w:val="30"/>
          <w:szCs w:val="30"/>
        </w:rPr>
        <w:t>办事须知—申请仲裁审查确认须知</w:t>
      </w:r>
      <w:r>
        <w:rPr>
          <w:rFonts w:hint="eastAsia" w:ascii="仿宋_GB2312" w:hAnsi="仿宋_GB2312" w:eastAsia="仿宋_GB2312" w:cs="仿宋_GB2312"/>
          <w:bCs/>
          <w:sz w:val="30"/>
          <w:szCs w:val="30"/>
        </w:rPr>
        <w:t>”。</w:t>
      </w:r>
    </w:p>
    <w:p>
      <w:pPr>
        <w:ind w:firstLine="600" w:firstLineChars="200"/>
        <w:rPr>
          <w:rFonts w:ascii="仿宋_GB2312" w:hAnsi="仿宋_GB2312" w:eastAsia="仿宋_GB2312" w:cs="仿宋_GB2312"/>
          <w:bCs/>
          <w:sz w:val="30"/>
          <w:szCs w:val="30"/>
        </w:rPr>
      </w:pPr>
      <w:r>
        <w:rPr>
          <w:rFonts w:hint="eastAsia" w:ascii="仿宋_GB2312" w:hAnsi="仿宋_GB2312" w:eastAsia="仿宋_GB2312" w:cs="仿宋_GB2312"/>
          <w:bCs/>
          <w:sz w:val="30"/>
          <w:szCs w:val="30"/>
        </w:rPr>
        <w:t>2.在线申请仲裁审查确认前请先确认申请双方已在线下经调解组织调解后达成调解协议。</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3.在线申请仲裁审查确认可以由劳动者本人、代理律师、用人单位的法定代表人或代理人在线填写信息、上传调解协议，也可以由主持调解的调解员经当事人同意后代为操作。</w:t>
      </w:r>
    </w:p>
    <w:p>
      <w:pPr>
        <w:ind w:firstLine="600" w:firstLineChars="200"/>
        <w:rPr>
          <w:rFonts w:ascii="仿宋_GB2312" w:hAnsi="仿宋_GB2312" w:eastAsia="仿宋_GB2312" w:cs="仿宋_GB2312"/>
          <w:b/>
          <w:bCs/>
          <w:sz w:val="30"/>
          <w:szCs w:val="30"/>
        </w:rPr>
      </w:pPr>
      <w:r>
        <w:rPr>
          <w:rFonts w:hint="eastAsia" w:ascii="仿宋_GB2312" w:hAnsi="仿宋_GB2312" w:eastAsia="仿宋_GB2312" w:cs="仿宋_GB2312"/>
          <w:sz w:val="30"/>
          <w:szCs w:val="30"/>
        </w:rPr>
        <w:t>4.提交仲裁审查确认申请后请留意关于审核结果的消息推送，消息推送至“粤省事”的公众号中。审核通过的案件请及时预约时间到仲裁机构现场办理仲裁审查确认。审核未通过的按</w:t>
      </w:r>
      <w:r>
        <w:rPr>
          <w:rFonts w:hint="eastAsia" w:ascii="仿宋_GB2312" w:hAnsi="仿宋_GB2312" w:eastAsia="仿宋_GB2312" w:cs="仿宋_GB2312"/>
          <w:bCs/>
          <w:sz w:val="30"/>
          <w:szCs w:val="30"/>
        </w:rPr>
        <w:t>消息推送指引进行办理</w:t>
      </w:r>
      <w:r>
        <w:rPr>
          <w:rFonts w:hint="eastAsia" w:ascii="仿宋_GB2312" w:hAnsi="仿宋_GB2312" w:eastAsia="仿宋_GB2312" w:cs="仿宋_GB2312"/>
          <w:sz w:val="30"/>
          <w:szCs w:val="30"/>
        </w:rPr>
        <w:t>。</w:t>
      </w:r>
      <w:bookmarkStart w:id="162" w:name="_Toc31350"/>
      <w:bookmarkStart w:id="163" w:name="_Toc17937_WPSOffice_Level2"/>
      <w:bookmarkStart w:id="164" w:name="_Toc24958"/>
      <w:bookmarkStart w:id="165" w:name="_Toc9477"/>
      <w:bookmarkStart w:id="166" w:name="_Toc27915"/>
      <w:bookmarkStart w:id="167" w:name="_Toc26544"/>
      <w:bookmarkStart w:id="168" w:name="_Toc30602"/>
      <w:bookmarkStart w:id="169" w:name="_Toc30205"/>
      <w:bookmarkStart w:id="170" w:name="_Toc13177"/>
      <w:bookmarkStart w:id="171" w:name="_Toc7136"/>
      <w:bookmarkStart w:id="172" w:name="_Toc2723"/>
      <w:bookmarkStart w:id="173" w:name="_Toc22382"/>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pStyle w:val="3"/>
        <w:numPr>
          <w:ilvl w:val="0"/>
          <w:numId w:val="0"/>
        </w:numPr>
        <w:spacing w:before="0" w:after="0"/>
        <w:ind w:left="578"/>
      </w:pPr>
      <w:bookmarkStart w:id="174" w:name="_Toc3227142"/>
      <w:bookmarkStart w:id="175" w:name="_Toc3228515"/>
      <w:r>
        <w:rPr>
          <w:rFonts w:hint="eastAsia"/>
        </w:rPr>
        <w:t>（三）办理流程</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pPr>
        <w:jc w:val="center"/>
      </w:pPr>
      <w:r>
        <w:rPr>
          <w:rFonts w:hint="eastAsia"/>
        </w:rPr>
        <w:drawing>
          <wp:inline distT="0" distB="0" distL="114300" distR="114300">
            <wp:extent cx="5272405" cy="7275830"/>
            <wp:effectExtent l="0" t="0" r="4445" b="1270"/>
            <wp:docPr id="3" name="图片 3" descr="仲裁审查确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仲裁审查确认"/>
                    <pic:cNvPicPr>
                      <a:picLocks noChangeAspect="1"/>
                    </pic:cNvPicPr>
                  </pic:nvPicPr>
                  <pic:blipFill>
                    <a:blip r:embed="rId10" cstate="print"/>
                    <a:stretch>
                      <a:fillRect/>
                    </a:stretch>
                  </pic:blipFill>
                  <pic:spPr>
                    <a:xfrm>
                      <a:off x="0" y="0"/>
                      <a:ext cx="5272405" cy="72758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黑体" w:hAnsi="黑体" w:eastAsia="黑体" w:cs="黑体"/>
          <w:sz w:val="30"/>
          <w:szCs w:val="30"/>
        </w:rPr>
      </w:pPr>
      <w:r>
        <w:rPr>
          <w:rFonts w:hint="eastAsia" w:ascii="仿宋_GB2312" w:hAnsi="仿宋_GB2312" w:eastAsia="仿宋_GB2312" w:cs="仿宋_GB2312"/>
          <w:sz w:val="30"/>
          <w:szCs w:val="30"/>
        </w:rPr>
        <w:t>注：填写申请过程中如退出小程序，再次进入仲裁服务项目后，可在办理事项页面中的“我的仲裁审查确认案件”中查看已填写信息并继续进行填写。</w:t>
      </w:r>
      <w:bookmarkStart w:id="176" w:name="_Toc10709"/>
      <w:bookmarkStart w:id="177" w:name="_Toc17693"/>
      <w:bookmarkStart w:id="178" w:name="_Toc15051"/>
      <w:bookmarkStart w:id="179" w:name="_Toc26867"/>
      <w:bookmarkStart w:id="180" w:name="_Toc18757"/>
      <w:bookmarkStart w:id="181" w:name="_Toc22780_WPSOffice_Level1"/>
      <w:bookmarkStart w:id="182" w:name="_Toc837"/>
      <w:bookmarkStart w:id="183" w:name="_Toc17508"/>
      <w:bookmarkStart w:id="184" w:name="_Toc23925"/>
      <w:bookmarkStart w:id="185" w:name="_Toc5274"/>
      <w:bookmarkStart w:id="186" w:name="_Toc1725"/>
    </w:p>
    <w:p>
      <w:pPr>
        <w:pStyle w:val="2"/>
        <w:numPr>
          <w:ilvl w:val="0"/>
          <w:numId w:val="0"/>
        </w:numPr>
        <w:spacing w:before="0" w:after="0"/>
        <w:ind w:firstLine="643" w:firstLineChars="200"/>
      </w:pPr>
      <w:bookmarkStart w:id="187" w:name="_Toc30046"/>
      <w:bookmarkStart w:id="188" w:name="_Toc3227143"/>
      <w:bookmarkStart w:id="189" w:name="_Toc3228516"/>
      <w:r>
        <w:rPr>
          <w:rFonts w:hint="eastAsia"/>
        </w:rPr>
        <w:t>四、预约办事</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pPr>
        <w:pStyle w:val="3"/>
        <w:numPr>
          <w:ilvl w:val="0"/>
          <w:numId w:val="0"/>
        </w:numPr>
        <w:spacing w:before="0" w:after="0"/>
        <w:ind w:left="578"/>
      </w:pPr>
      <w:bookmarkStart w:id="190" w:name="_Toc7814"/>
      <w:bookmarkStart w:id="191" w:name="_Toc22912"/>
      <w:bookmarkStart w:id="192" w:name="_Toc9623"/>
      <w:bookmarkStart w:id="193" w:name="_Toc15487"/>
      <w:bookmarkStart w:id="194" w:name="_Toc14471"/>
      <w:bookmarkStart w:id="195" w:name="_Toc19513"/>
      <w:bookmarkStart w:id="196" w:name="_Toc22766_WPSOffice_Level2"/>
      <w:bookmarkStart w:id="197" w:name="_Toc7989"/>
      <w:bookmarkStart w:id="198" w:name="_Toc380"/>
      <w:bookmarkStart w:id="199" w:name="_Toc13658"/>
      <w:bookmarkStart w:id="200" w:name="_Toc27132"/>
      <w:bookmarkStart w:id="201" w:name="_Toc26225"/>
      <w:bookmarkStart w:id="202" w:name="_Toc3227144"/>
      <w:bookmarkStart w:id="203" w:name="_Toc3228517"/>
      <w:r>
        <w:rPr>
          <w:rFonts w:hint="eastAsia"/>
        </w:rPr>
        <w:t>（一）主要功能</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为劳动者、用人单位、代理律师提供预约办事服务，具体功能包括：递交仲裁申请、开具送达证明、查阅复印案卷、递交其他材料。</w:t>
      </w:r>
    </w:p>
    <w:p>
      <w:pPr>
        <w:pStyle w:val="3"/>
        <w:numPr>
          <w:ilvl w:val="0"/>
          <w:numId w:val="0"/>
        </w:numPr>
        <w:spacing w:before="0" w:after="0"/>
        <w:ind w:left="578"/>
      </w:pPr>
      <w:bookmarkStart w:id="204" w:name="_Toc10216"/>
      <w:bookmarkStart w:id="205" w:name="_Toc27035"/>
      <w:bookmarkStart w:id="206" w:name="_Toc32751"/>
      <w:bookmarkStart w:id="207" w:name="_Toc28642"/>
      <w:bookmarkStart w:id="208" w:name="_Toc7095"/>
      <w:bookmarkStart w:id="209" w:name="_Toc8360"/>
      <w:bookmarkStart w:id="210" w:name="_Toc15947"/>
      <w:bookmarkStart w:id="211" w:name="_Toc20807_WPSOffice_Level2"/>
      <w:bookmarkStart w:id="212" w:name="_Toc28913"/>
      <w:bookmarkStart w:id="213" w:name="_Toc32547"/>
      <w:bookmarkStart w:id="214" w:name="_Toc12994"/>
      <w:bookmarkStart w:id="215" w:name="_Toc26885"/>
      <w:bookmarkStart w:id="216" w:name="_Toc3227145"/>
      <w:bookmarkStart w:id="217" w:name="_Toc3228518"/>
      <w:r>
        <w:rPr>
          <w:rFonts w:hint="eastAsia"/>
        </w:rPr>
        <w:t>（二）预约办事界面</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rPr>
          <w:rFonts w:ascii="仿宋_GB2312" w:hAnsi="仿宋_GB2312" w:cs="仿宋_GB2312"/>
          <w:b/>
          <w:bCs/>
          <w:sz w:val="30"/>
          <w:szCs w:val="30"/>
        </w:rPr>
      </w:pPr>
      <w:r>
        <w:rPr>
          <w:rFonts w:hint="eastAsia" w:ascii="仿宋_GB2312" w:hAnsi="仿宋_GB2312" w:cs="仿宋_GB2312"/>
          <w:b/>
          <w:bCs/>
          <w:sz w:val="30"/>
          <w:szCs w:val="30"/>
        </w:rPr>
        <w:drawing>
          <wp:anchor distT="0" distB="0" distL="114300" distR="114300" simplePos="0" relativeHeight="251656192" behindDoc="1" locked="0" layoutInCell="1" allowOverlap="1">
            <wp:simplePos x="0" y="0"/>
            <wp:positionH relativeFrom="column">
              <wp:posOffset>153035</wp:posOffset>
            </wp:positionH>
            <wp:positionV relativeFrom="paragraph">
              <wp:posOffset>258445</wp:posOffset>
            </wp:positionV>
            <wp:extent cx="2234565" cy="4839335"/>
            <wp:effectExtent l="0" t="0" r="13335" b="18415"/>
            <wp:wrapNone/>
            <wp:docPr id="4" name="图片 4" descr="微信图片_2019012410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0124100415"/>
                    <pic:cNvPicPr>
                      <a:picLocks noChangeAspect="1"/>
                    </pic:cNvPicPr>
                  </pic:nvPicPr>
                  <pic:blipFill>
                    <a:blip r:embed="rId11" cstate="print"/>
                    <a:stretch>
                      <a:fillRect/>
                    </a:stretch>
                  </pic:blipFill>
                  <pic:spPr>
                    <a:xfrm>
                      <a:off x="0" y="0"/>
                      <a:ext cx="2234565" cy="4839335"/>
                    </a:xfrm>
                    <a:prstGeom prst="rect">
                      <a:avLst/>
                    </a:prstGeom>
                  </pic:spPr>
                </pic:pic>
              </a:graphicData>
            </a:graphic>
          </wp:anchor>
        </w:drawing>
      </w:r>
      <w:r>
        <w:rPr>
          <w:rFonts w:hint="eastAsia"/>
        </w:rPr>
        <w:drawing>
          <wp:anchor distT="0" distB="0" distL="114300" distR="114300" simplePos="0" relativeHeight="251657216" behindDoc="1" locked="0" layoutInCell="1" allowOverlap="1">
            <wp:simplePos x="0" y="0"/>
            <wp:positionH relativeFrom="column">
              <wp:posOffset>2884805</wp:posOffset>
            </wp:positionH>
            <wp:positionV relativeFrom="paragraph">
              <wp:posOffset>309245</wp:posOffset>
            </wp:positionV>
            <wp:extent cx="2294890" cy="4749165"/>
            <wp:effectExtent l="0" t="0" r="10160" b="13335"/>
            <wp:wrapNone/>
            <wp:docPr id="5" name="图片 5" descr="微信图片_20190124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124100412"/>
                    <pic:cNvPicPr>
                      <a:picLocks noChangeAspect="1"/>
                    </pic:cNvPicPr>
                  </pic:nvPicPr>
                  <pic:blipFill>
                    <a:blip r:embed="rId12" cstate="print"/>
                    <a:stretch>
                      <a:fillRect/>
                    </a:stretch>
                  </pic:blipFill>
                  <pic:spPr>
                    <a:xfrm>
                      <a:off x="0" y="0"/>
                      <a:ext cx="2294890" cy="4749165"/>
                    </a:xfrm>
                    <a:prstGeom prst="rect">
                      <a:avLst/>
                    </a:prstGeom>
                  </pic:spPr>
                </pic:pic>
              </a:graphicData>
            </a:graphic>
          </wp:anchor>
        </w:drawing>
      </w:r>
    </w:p>
    <w:p>
      <w:pPr>
        <w:ind w:left="525"/>
      </w:pPr>
      <w:r>
        <w:rPr>
          <w:rFonts w:hint="eastAsia"/>
        </w:rPr>
        <w:t xml:space="preserve">         </w:t>
      </w:r>
    </w:p>
    <w:p>
      <w:pPr>
        <w:ind w:left="525"/>
      </w:pPr>
    </w:p>
    <w:p>
      <w:pPr>
        <w:ind w:left="525"/>
      </w:pPr>
    </w:p>
    <w:p>
      <w:pPr>
        <w:ind w:left="525"/>
      </w:pPr>
    </w:p>
    <w:p>
      <w:pPr>
        <w:ind w:left="525"/>
      </w:pPr>
    </w:p>
    <w:p>
      <w:pPr>
        <w:ind w:left="525"/>
      </w:pPr>
    </w:p>
    <w:p>
      <w:pPr>
        <w:ind w:left="525"/>
      </w:pPr>
    </w:p>
    <w:p>
      <w:pPr>
        <w:ind w:left="525"/>
      </w:pPr>
    </w:p>
    <w:p>
      <w:pPr>
        <w:ind w:left="525"/>
      </w:pPr>
    </w:p>
    <w:p/>
    <w:p>
      <w:pPr>
        <w:spacing w:line="480" w:lineRule="exact"/>
        <w:ind w:left="525"/>
        <w:rPr>
          <w:rFonts w:ascii="仿宋_GB2312" w:hAnsi="仿宋_GB2312" w:eastAsia="仿宋_GB2312" w:cs="仿宋_GB2312"/>
          <w:b/>
          <w:bCs/>
          <w:sz w:val="30"/>
          <w:szCs w:val="30"/>
        </w:rPr>
      </w:pPr>
    </w:p>
    <w:p>
      <w:pPr>
        <w:spacing w:line="480" w:lineRule="exact"/>
        <w:ind w:left="525"/>
        <w:rPr>
          <w:rFonts w:ascii="仿宋_GB2312" w:hAnsi="仿宋_GB2312" w:eastAsia="仿宋_GB2312" w:cs="仿宋_GB2312"/>
          <w:b/>
          <w:bCs/>
          <w:sz w:val="30"/>
          <w:szCs w:val="30"/>
        </w:rPr>
      </w:pPr>
    </w:p>
    <w:p>
      <w:pPr>
        <w:spacing w:line="480" w:lineRule="exact"/>
        <w:ind w:left="525"/>
        <w:rPr>
          <w:rFonts w:ascii="仿宋_GB2312" w:hAnsi="仿宋_GB2312" w:eastAsia="仿宋_GB2312" w:cs="仿宋_GB2312"/>
          <w:b/>
          <w:bCs/>
          <w:sz w:val="30"/>
          <w:szCs w:val="30"/>
        </w:rPr>
      </w:pPr>
    </w:p>
    <w:p>
      <w:pPr>
        <w:spacing w:line="480" w:lineRule="exact"/>
        <w:ind w:left="525"/>
        <w:rPr>
          <w:rFonts w:ascii="仿宋_GB2312" w:hAnsi="仿宋_GB2312" w:eastAsia="仿宋_GB2312" w:cs="仿宋_GB2312"/>
          <w:b/>
          <w:bCs/>
          <w:sz w:val="30"/>
          <w:szCs w:val="30"/>
        </w:rPr>
      </w:pPr>
    </w:p>
    <w:p>
      <w:pPr>
        <w:spacing w:line="480" w:lineRule="exact"/>
        <w:ind w:left="525"/>
        <w:rPr>
          <w:rFonts w:ascii="仿宋_GB2312" w:hAnsi="仿宋_GB2312" w:eastAsia="仿宋_GB2312" w:cs="仿宋_GB2312"/>
          <w:b/>
          <w:bCs/>
          <w:sz w:val="30"/>
          <w:szCs w:val="30"/>
        </w:rPr>
      </w:pPr>
    </w:p>
    <w:p>
      <w:pPr>
        <w:rPr>
          <w:rFonts w:ascii="仿宋_GB2312" w:hAnsi="仿宋_GB2312" w:eastAsia="仿宋_GB2312" w:cs="仿宋_GB2312"/>
          <w:b/>
          <w:bCs/>
          <w:sz w:val="30"/>
          <w:szCs w:val="30"/>
        </w:rPr>
      </w:pPr>
    </w:p>
    <w:p>
      <w:pPr>
        <w:rPr>
          <w:rFonts w:ascii="仿宋_GB2312" w:hAnsi="仿宋_GB2312" w:eastAsia="仿宋_GB2312" w:cs="仿宋_GB2312"/>
          <w:b/>
          <w:bCs/>
          <w:sz w:val="30"/>
          <w:szCs w:val="30"/>
        </w:rPr>
      </w:pPr>
    </w:p>
    <w:p>
      <w:pPr>
        <w:rPr>
          <w:rFonts w:ascii="仿宋_GB2312" w:hAnsi="仿宋_GB2312" w:eastAsia="仿宋_GB2312" w:cs="仿宋_GB2312"/>
          <w:b/>
          <w:bCs/>
          <w:sz w:val="30"/>
          <w:szCs w:val="30"/>
        </w:rPr>
      </w:pPr>
    </w:p>
    <w:p>
      <w:pPr>
        <w:pStyle w:val="3"/>
        <w:numPr>
          <w:ilvl w:val="0"/>
          <w:numId w:val="0"/>
        </w:numPr>
        <w:spacing w:before="0" w:after="0"/>
        <w:ind w:left="578"/>
      </w:pPr>
      <w:bookmarkStart w:id="218" w:name="_Toc18488"/>
      <w:bookmarkStart w:id="219" w:name="_Toc2931"/>
      <w:bookmarkStart w:id="220" w:name="_Toc10117"/>
      <w:bookmarkStart w:id="221" w:name="_Toc1902"/>
      <w:bookmarkStart w:id="222" w:name="_Toc1496_WPSOffice_Level2"/>
      <w:bookmarkStart w:id="223" w:name="_Toc11940"/>
      <w:bookmarkStart w:id="224" w:name="_Toc27107"/>
      <w:bookmarkStart w:id="225" w:name="_Toc2301"/>
      <w:bookmarkStart w:id="226" w:name="_Toc27136"/>
      <w:bookmarkStart w:id="227" w:name="_Toc27272"/>
      <w:bookmarkStart w:id="228" w:name="_Toc18224"/>
      <w:bookmarkStart w:id="229" w:name="_Toc25557"/>
      <w:bookmarkStart w:id="230" w:name="_Toc3227146"/>
      <w:bookmarkStart w:id="231" w:name="_Toc3228519"/>
      <w:r>
        <w:rPr>
          <w:rFonts w:hint="eastAsia"/>
        </w:rPr>
        <w:t>（三）注意事项</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1.进入调解仲裁服务项目后，劳动者或用人单位点击“申请仲裁”，在“仲裁业务办理”模块中选择“预约办事”，即可进入预约办事界面选择具体要预约办理的事项。律师直接在界面有预约按钮。</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2.在“仲裁业务办理”模块中选择“我的预约”，即可查看已预约成功的记录，并可在记录详情中选择取消预约。</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3.已绑定案件的当事人及其代理人可点击相应的仲裁案件，点击“查看案件详情”，在案件详情页面下进行相应的预约操作。</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w:t>
      </w:r>
      <w:r>
        <w:rPr>
          <w:rFonts w:hint="eastAsia" w:ascii="仿宋_GB2312" w:hAnsi="仿宋_GB2312" w:eastAsia="仿宋_GB2312" w:cs="仿宋_GB2312"/>
          <w:b/>
          <w:bCs/>
          <w:sz w:val="30"/>
          <w:szCs w:val="30"/>
        </w:rPr>
        <w:t>每个身份证件号码每项事项在同一仲裁机构仅能预约一次，预约过期或取消预约后才能再次预约</w:t>
      </w:r>
      <w:r>
        <w:rPr>
          <w:rFonts w:hint="eastAsia" w:ascii="仿宋_GB2312" w:hAnsi="仿宋_GB2312" w:eastAsia="仿宋_GB2312" w:cs="仿宋_GB2312"/>
          <w:sz w:val="30"/>
          <w:szCs w:val="30"/>
        </w:rPr>
        <w:t>。</w:t>
      </w:r>
    </w:p>
    <w:p>
      <w:pPr>
        <w:pStyle w:val="3"/>
        <w:numPr>
          <w:ilvl w:val="0"/>
          <w:numId w:val="0"/>
        </w:numPr>
        <w:spacing w:before="0" w:after="0"/>
        <w:ind w:left="578"/>
      </w:pPr>
      <w:bookmarkStart w:id="232" w:name="_Toc3227147"/>
      <w:bookmarkStart w:id="233" w:name="_Toc3228520"/>
      <w:bookmarkStart w:id="234" w:name="_Toc29925"/>
      <w:bookmarkStart w:id="235" w:name="_Toc27682"/>
      <w:bookmarkStart w:id="236" w:name="_Toc11303"/>
      <w:bookmarkStart w:id="237" w:name="_Toc3148"/>
      <w:bookmarkStart w:id="238" w:name="_Toc21385"/>
      <w:bookmarkStart w:id="239" w:name="_Toc28978"/>
      <w:bookmarkStart w:id="240" w:name="_Toc14490"/>
      <w:bookmarkStart w:id="241" w:name="_Toc26476"/>
      <w:bookmarkStart w:id="242" w:name="_Toc23630"/>
      <w:bookmarkStart w:id="243" w:name="_Toc7895"/>
      <w:bookmarkStart w:id="244" w:name="_Toc23071"/>
      <w:bookmarkStart w:id="245" w:name="_Toc15874_WPSOffice_Level2"/>
      <w:r>
        <w:rPr>
          <w:rFonts w:hint="eastAsia"/>
        </w:rPr>
        <w:t>（四）可预约的事项</w:t>
      </w:r>
      <w:bookmarkEnd w:id="232"/>
      <w:bookmarkEnd w:id="233"/>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1.递交仲裁申请</w:t>
      </w:r>
      <w:bookmarkEnd w:id="234"/>
      <w:bookmarkEnd w:id="235"/>
      <w:bookmarkEnd w:id="236"/>
      <w:bookmarkEnd w:id="237"/>
      <w:bookmarkEnd w:id="238"/>
      <w:bookmarkEnd w:id="239"/>
      <w:bookmarkEnd w:id="240"/>
      <w:bookmarkEnd w:id="241"/>
      <w:bookmarkEnd w:id="242"/>
      <w:bookmarkEnd w:id="243"/>
      <w:bookmarkEnd w:id="244"/>
      <w:bookmarkEnd w:id="245"/>
    </w:p>
    <w:p>
      <w:pPr>
        <w:ind w:firstLine="600" w:firstLineChars="200"/>
        <w:rPr>
          <w:rFonts w:ascii="仿宋_GB2312" w:hAnsi="仿宋_GB2312" w:eastAsia="仿宋_GB2312" w:cs="仿宋_GB2312"/>
          <w:sz w:val="30"/>
          <w:szCs w:val="30"/>
        </w:rPr>
      </w:pPr>
      <w:bookmarkStart w:id="246" w:name="_Toc20905"/>
      <w:r>
        <w:rPr>
          <w:rFonts w:hint="eastAsia" w:ascii="仿宋_GB2312" w:hAnsi="仿宋_GB2312" w:eastAsia="仿宋_GB2312" w:cs="仿宋_GB2312"/>
          <w:sz w:val="30"/>
          <w:szCs w:val="30"/>
        </w:rPr>
        <w:t>1.1主要功能</w:t>
      </w:r>
      <w:bookmarkEnd w:id="246"/>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为劳动者、用人单位、代理律师提供递交仲裁申请的预约服务，可通过该服务事项选择对案件有管辖权的仲裁机构，然后选择预约时间递交仲裁申请。</w:t>
      </w:r>
    </w:p>
    <w:p>
      <w:pPr>
        <w:ind w:firstLine="600" w:firstLineChars="200"/>
        <w:rPr>
          <w:rFonts w:ascii="仿宋_GB2312" w:hAnsi="仿宋_GB2312" w:eastAsia="仿宋_GB2312" w:cs="仿宋_GB2312"/>
          <w:sz w:val="30"/>
          <w:szCs w:val="30"/>
        </w:rPr>
      </w:pPr>
      <w:bookmarkStart w:id="247" w:name="_Toc8867"/>
      <w:r>
        <w:rPr>
          <w:rFonts w:hint="eastAsia" w:ascii="仿宋_GB2312" w:hAnsi="仿宋_GB2312" w:eastAsia="仿宋_GB2312" w:cs="仿宋_GB2312"/>
          <w:sz w:val="30"/>
          <w:szCs w:val="30"/>
        </w:rPr>
        <w:t>1.2预约规则</w:t>
      </w:r>
      <w:bookmarkEnd w:id="24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w:t>
      </w:r>
      <w:r>
        <w:rPr>
          <w:rFonts w:hint="eastAsia" w:ascii="仿宋_GB2312" w:hAnsi="仿宋_GB2312" w:eastAsia="仿宋_GB2312" w:cs="仿宋_GB2312"/>
          <w:sz w:val="30"/>
          <w:szCs w:val="30"/>
          <w:lang w:eastAsia="zh-CN"/>
        </w:rPr>
        <w:t>需提前</w:t>
      </w:r>
      <w:r>
        <w:rPr>
          <w:rFonts w:hint="eastAsia" w:ascii="仿宋_GB2312" w:hAnsi="仿宋_GB2312" w:eastAsia="仿宋_GB2312" w:cs="仿宋_GB2312"/>
          <w:sz w:val="30"/>
          <w:szCs w:val="30"/>
        </w:rPr>
        <w:t>进行预约，可办理一个月内的预约。</w:t>
      </w:r>
    </w:p>
    <w:p>
      <w:pPr>
        <w:ind w:firstLine="600" w:firstLineChars="200"/>
        <w:rPr>
          <w:rFonts w:ascii="仿宋_GB2312" w:hAnsi="仿宋_GB2312" w:eastAsia="仿宋_GB2312" w:cs="仿宋_GB2312"/>
          <w:sz w:val="30"/>
          <w:szCs w:val="30"/>
        </w:rPr>
      </w:pPr>
      <w:bookmarkStart w:id="248" w:name="_Toc7146"/>
      <w:bookmarkStart w:id="249" w:name="_Toc31557"/>
      <w:bookmarkStart w:id="250" w:name="_Toc4361"/>
      <w:bookmarkStart w:id="251" w:name="_Toc18401_WPSOffice_Level2"/>
      <w:bookmarkStart w:id="252" w:name="_Toc16678"/>
      <w:bookmarkStart w:id="253" w:name="_Toc31856"/>
      <w:bookmarkStart w:id="254" w:name="_Toc7036"/>
      <w:bookmarkStart w:id="255" w:name="_Toc11079"/>
      <w:bookmarkStart w:id="256" w:name="_Toc18918"/>
      <w:bookmarkStart w:id="257" w:name="_Toc10575"/>
      <w:bookmarkStart w:id="258" w:name="_Toc6454"/>
      <w:bookmarkStart w:id="259" w:name="_Toc1721"/>
      <w:r>
        <w:rPr>
          <w:rFonts w:hint="eastAsia" w:ascii="仿宋_GB2312" w:hAnsi="仿宋_GB2312" w:eastAsia="仿宋_GB2312" w:cs="仿宋_GB2312"/>
          <w:sz w:val="30"/>
          <w:szCs w:val="30"/>
        </w:rPr>
        <w:t>2.开具送达证明</w:t>
      </w:r>
      <w:bookmarkEnd w:id="248"/>
      <w:bookmarkEnd w:id="249"/>
      <w:bookmarkEnd w:id="250"/>
      <w:bookmarkEnd w:id="251"/>
      <w:bookmarkEnd w:id="252"/>
      <w:bookmarkEnd w:id="253"/>
      <w:bookmarkEnd w:id="254"/>
      <w:bookmarkEnd w:id="255"/>
      <w:bookmarkEnd w:id="256"/>
      <w:bookmarkEnd w:id="257"/>
      <w:bookmarkEnd w:id="258"/>
      <w:bookmarkEnd w:id="259"/>
    </w:p>
    <w:p>
      <w:pPr>
        <w:ind w:firstLine="600" w:firstLineChars="200"/>
        <w:rPr>
          <w:rFonts w:ascii="仿宋_GB2312" w:hAnsi="仿宋_GB2312" w:eastAsia="仿宋_GB2312" w:cs="仿宋_GB2312"/>
          <w:sz w:val="30"/>
          <w:szCs w:val="30"/>
        </w:rPr>
      </w:pPr>
      <w:bookmarkStart w:id="260" w:name="_Toc28274"/>
      <w:r>
        <w:rPr>
          <w:rFonts w:hint="eastAsia" w:ascii="仿宋_GB2312" w:hAnsi="仿宋_GB2312" w:eastAsia="仿宋_GB2312" w:cs="仿宋_GB2312"/>
          <w:sz w:val="30"/>
          <w:szCs w:val="30"/>
        </w:rPr>
        <w:t>2.1主要功能</w:t>
      </w:r>
      <w:bookmarkEnd w:id="260"/>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为案件当事人及其代理人提供开具送达证明预约服务，可通过该服务事项填写申请信息，然后选择预约领取送达证明的时间。</w:t>
      </w:r>
    </w:p>
    <w:p>
      <w:pPr>
        <w:ind w:firstLine="600" w:firstLineChars="200"/>
        <w:rPr>
          <w:rFonts w:ascii="仿宋_GB2312" w:hAnsi="仿宋_GB2312" w:eastAsia="仿宋_GB2312" w:cs="仿宋_GB2312"/>
          <w:sz w:val="30"/>
          <w:szCs w:val="30"/>
        </w:rPr>
      </w:pPr>
      <w:bookmarkStart w:id="261" w:name="_Toc455"/>
      <w:r>
        <w:rPr>
          <w:rFonts w:hint="eastAsia" w:ascii="仿宋_GB2312" w:hAnsi="仿宋_GB2312" w:eastAsia="仿宋_GB2312" w:cs="仿宋_GB2312"/>
          <w:sz w:val="30"/>
          <w:szCs w:val="30"/>
        </w:rPr>
        <w:t>2.2预约规则</w:t>
      </w:r>
      <w:bookmarkEnd w:id="261"/>
    </w:p>
    <w:p>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当事人需在案件结案后</w:t>
      </w:r>
      <w:r>
        <w:rPr>
          <w:rFonts w:hint="eastAsia" w:ascii="仿宋_GB2312" w:hAnsi="仿宋_GB2312" w:eastAsia="仿宋_GB2312" w:cs="仿宋_GB2312"/>
          <w:sz w:val="30"/>
          <w:szCs w:val="30"/>
          <w:lang w:eastAsia="zh-CN"/>
        </w:rPr>
        <w:t>再</w:t>
      </w:r>
      <w:r>
        <w:rPr>
          <w:rFonts w:hint="eastAsia" w:ascii="仿宋_GB2312" w:hAnsi="仿宋_GB2312" w:eastAsia="仿宋_GB2312" w:cs="仿宋_GB2312"/>
          <w:sz w:val="30"/>
          <w:szCs w:val="30"/>
        </w:rPr>
        <w:t>进行</w:t>
      </w:r>
      <w:r>
        <w:rPr>
          <w:rFonts w:hint="eastAsia" w:ascii="仿宋_GB2312" w:hAnsi="仿宋_GB2312" w:eastAsia="仿宋_GB2312" w:cs="仿宋_GB2312"/>
          <w:sz w:val="30"/>
          <w:szCs w:val="30"/>
          <w:lang w:eastAsia="zh-CN"/>
        </w:rPr>
        <w:t>提前</w:t>
      </w:r>
      <w:r>
        <w:rPr>
          <w:rFonts w:hint="eastAsia" w:ascii="仿宋_GB2312" w:hAnsi="仿宋_GB2312" w:eastAsia="仿宋_GB2312" w:cs="仿宋_GB2312"/>
          <w:sz w:val="30"/>
          <w:szCs w:val="30"/>
        </w:rPr>
        <w:t>预约，可办理一个月内的预约，建议确认结案文书送达后再进行预约。</w:t>
      </w:r>
      <w:bookmarkStart w:id="262" w:name="_Toc5371"/>
    </w:p>
    <w:p>
      <w:pPr>
        <w:ind w:left="600"/>
        <w:rPr>
          <w:rFonts w:ascii="仿宋_GB2312" w:hAnsi="仿宋_GB2312" w:eastAsia="仿宋_GB2312" w:cs="仿宋_GB2312"/>
          <w:sz w:val="30"/>
          <w:szCs w:val="30"/>
        </w:rPr>
      </w:pPr>
      <w:r>
        <w:rPr>
          <w:rFonts w:hint="eastAsia" w:ascii="仿宋_GB2312" w:hAnsi="仿宋_GB2312" w:eastAsia="仿宋_GB2312" w:cs="仿宋_GB2312"/>
          <w:sz w:val="30"/>
          <w:szCs w:val="30"/>
        </w:rPr>
        <w:t>2.3填写事项</w:t>
      </w:r>
      <w:bookmarkEnd w:id="262"/>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申请人需要填写案号、联系电话、当事人姓名及开具送达证明用途。</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2.4注意事项</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已对案件进行绑定的当事人可到“我的案件”中进行快速预约。</w:t>
      </w:r>
    </w:p>
    <w:p>
      <w:pPr>
        <w:ind w:firstLine="600" w:firstLineChars="200"/>
        <w:rPr>
          <w:rFonts w:ascii="仿宋_GB2312" w:hAnsi="仿宋_GB2312" w:eastAsia="仿宋_GB2312" w:cs="仿宋_GB2312"/>
          <w:sz w:val="30"/>
          <w:szCs w:val="30"/>
        </w:rPr>
      </w:pPr>
      <w:bookmarkStart w:id="263" w:name="_Toc30345"/>
      <w:bookmarkStart w:id="264" w:name="_Toc21026"/>
      <w:bookmarkStart w:id="265" w:name="_Toc8727"/>
      <w:bookmarkStart w:id="266" w:name="_Toc14178_WPSOffice_Level2"/>
      <w:bookmarkStart w:id="267" w:name="_Toc32313"/>
      <w:bookmarkStart w:id="268" w:name="_Toc32683"/>
      <w:bookmarkStart w:id="269" w:name="_Toc28265"/>
      <w:bookmarkStart w:id="270" w:name="_Toc25159"/>
      <w:bookmarkStart w:id="271" w:name="_Toc7221"/>
      <w:bookmarkStart w:id="272" w:name="_Toc21364"/>
      <w:bookmarkStart w:id="273" w:name="_Toc15469"/>
      <w:bookmarkStart w:id="274" w:name="_Toc5093"/>
      <w:r>
        <w:rPr>
          <w:rFonts w:hint="eastAsia" w:ascii="仿宋_GB2312" w:hAnsi="仿宋_GB2312" w:eastAsia="仿宋_GB2312" w:cs="仿宋_GB2312"/>
          <w:sz w:val="30"/>
          <w:szCs w:val="30"/>
        </w:rPr>
        <w:t>3.查阅复印案卷</w:t>
      </w:r>
      <w:bookmarkEnd w:id="263"/>
      <w:bookmarkEnd w:id="264"/>
      <w:bookmarkEnd w:id="265"/>
      <w:bookmarkEnd w:id="266"/>
      <w:bookmarkEnd w:id="267"/>
      <w:bookmarkEnd w:id="268"/>
      <w:bookmarkEnd w:id="269"/>
      <w:bookmarkEnd w:id="270"/>
      <w:bookmarkEnd w:id="271"/>
      <w:bookmarkEnd w:id="272"/>
      <w:bookmarkEnd w:id="273"/>
      <w:bookmarkEnd w:id="274"/>
    </w:p>
    <w:p>
      <w:pPr>
        <w:ind w:firstLine="600" w:firstLineChars="200"/>
        <w:rPr>
          <w:sz w:val="30"/>
          <w:szCs w:val="30"/>
        </w:rPr>
      </w:pPr>
      <w:bookmarkStart w:id="275" w:name="_Toc20671"/>
      <w:r>
        <w:rPr>
          <w:rFonts w:hint="eastAsia" w:ascii="仿宋_GB2312" w:hAnsi="仿宋_GB2312" w:eastAsia="仿宋_GB2312" w:cs="仿宋_GB2312"/>
          <w:sz w:val="30"/>
          <w:szCs w:val="30"/>
        </w:rPr>
        <w:t>3.1主要功能</w:t>
      </w:r>
      <w:bookmarkEnd w:id="275"/>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为案件当事人及其代理人提供查阅复印案卷预约服务，可通过该服务事项填写申请信息，然后选择预约的时间。</w:t>
      </w:r>
    </w:p>
    <w:p>
      <w:pPr>
        <w:ind w:firstLine="600" w:firstLineChars="200"/>
        <w:rPr>
          <w:rFonts w:ascii="宋体" w:hAnsi="宋体"/>
        </w:rPr>
      </w:pPr>
      <w:bookmarkStart w:id="276" w:name="_Toc3052"/>
      <w:r>
        <w:rPr>
          <w:rFonts w:hint="eastAsia" w:ascii="仿宋_GB2312" w:hAnsi="仿宋_GB2312" w:eastAsia="仿宋_GB2312" w:cs="仿宋_GB2312"/>
          <w:sz w:val="30"/>
          <w:szCs w:val="30"/>
        </w:rPr>
        <w:t>3.2预约规则</w:t>
      </w:r>
      <w:bookmarkEnd w:id="276"/>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当事人需在案件结案后</w:t>
      </w:r>
      <w:r>
        <w:rPr>
          <w:rFonts w:hint="eastAsia" w:ascii="仿宋_GB2312" w:hAnsi="仿宋_GB2312" w:eastAsia="仿宋_GB2312" w:cs="仿宋_GB2312"/>
          <w:sz w:val="30"/>
          <w:szCs w:val="30"/>
          <w:lang w:eastAsia="zh-CN"/>
        </w:rPr>
        <w:t>再</w:t>
      </w:r>
      <w:r>
        <w:rPr>
          <w:rFonts w:hint="eastAsia" w:ascii="仿宋_GB2312" w:hAnsi="仿宋_GB2312" w:eastAsia="仿宋_GB2312" w:cs="仿宋_GB2312"/>
          <w:sz w:val="30"/>
          <w:szCs w:val="30"/>
        </w:rPr>
        <w:t>进行</w:t>
      </w:r>
      <w:r>
        <w:rPr>
          <w:rFonts w:hint="eastAsia" w:ascii="仿宋_GB2312" w:hAnsi="仿宋_GB2312" w:eastAsia="仿宋_GB2312" w:cs="仿宋_GB2312"/>
          <w:sz w:val="30"/>
          <w:szCs w:val="30"/>
          <w:lang w:eastAsia="zh-CN"/>
        </w:rPr>
        <w:t>提前</w:t>
      </w:r>
      <w:r>
        <w:rPr>
          <w:rFonts w:hint="eastAsia" w:ascii="仿宋_GB2312" w:hAnsi="仿宋_GB2312" w:eastAsia="仿宋_GB2312" w:cs="仿宋_GB2312"/>
          <w:sz w:val="30"/>
          <w:szCs w:val="30"/>
        </w:rPr>
        <w:t>预约，可办理一个月内的预约。</w:t>
      </w:r>
      <w:bookmarkStart w:id="277" w:name="_Toc27047"/>
    </w:p>
    <w:p>
      <w:pPr>
        <w:ind w:left="600"/>
        <w:rPr>
          <w:rFonts w:ascii="仿宋_GB2312" w:hAnsi="仿宋_GB2312" w:eastAsia="仿宋_GB2312" w:cs="仿宋_GB2312"/>
          <w:sz w:val="30"/>
          <w:szCs w:val="30"/>
        </w:rPr>
      </w:pPr>
      <w:r>
        <w:rPr>
          <w:rFonts w:hint="eastAsia" w:ascii="仿宋_GB2312" w:hAnsi="仿宋_GB2312" w:eastAsia="仿宋_GB2312" w:cs="仿宋_GB2312"/>
          <w:sz w:val="30"/>
          <w:szCs w:val="30"/>
        </w:rPr>
        <w:t>3.3填写事项</w:t>
      </w:r>
      <w:bookmarkEnd w:id="27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申请人需要填写案号、联系电话、当事人姓名、申请类别及用途。</w:t>
      </w:r>
    </w:p>
    <w:p>
      <w:pPr>
        <w:ind w:firstLine="600" w:firstLineChars="200"/>
        <w:rPr>
          <w:rFonts w:ascii="仿宋_GB2312" w:hAnsi="仿宋_GB2312" w:eastAsia="仿宋_GB2312" w:cs="仿宋_GB2312"/>
          <w:b/>
          <w:bCs/>
          <w:sz w:val="30"/>
          <w:szCs w:val="30"/>
        </w:rPr>
      </w:pPr>
      <w:r>
        <w:rPr>
          <w:rFonts w:hint="eastAsia" w:ascii="仿宋_GB2312" w:hAnsi="仿宋_GB2312" w:eastAsia="仿宋_GB2312" w:cs="仿宋_GB2312"/>
          <w:sz w:val="30"/>
          <w:szCs w:val="30"/>
        </w:rPr>
        <w:t>3.4注意事项</w:t>
      </w:r>
      <w:bookmarkStart w:id="278" w:name="_Toc373"/>
      <w:bookmarkStart w:id="279" w:name="_Toc5365_WPSOffice_Level2"/>
      <w:bookmarkStart w:id="280" w:name="_Toc26978"/>
      <w:bookmarkStart w:id="281" w:name="_Toc17278"/>
      <w:bookmarkStart w:id="282" w:name="_Toc28229"/>
      <w:bookmarkStart w:id="283" w:name="_Toc17362"/>
      <w:bookmarkStart w:id="284" w:name="_Toc508"/>
      <w:bookmarkStart w:id="285" w:name="_Toc5588"/>
    </w:p>
    <w:p>
      <w:pPr>
        <w:ind w:firstLine="600" w:firstLineChars="200"/>
        <w:rPr>
          <w:rFonts w:ascii="仿宋_GB2312" w:hAnsi="仿宋_GB2312" w:eastAsia="仿宋_GB2312" w:cs="仿宋_GB2312"/>
          <w:b/>
          <w:bCs/>
          <w:sz w:val="30"/>
          <w:szCs w:val="30"/>
        </w:rPr>
      </w:pPr>
      <w:r>
        <w:rPr>
          <w:rFonts w:hint="eastAsia" w:ascii="仿宋_GB2312" w:hAnsi="仿宋_GB2312" w:eastAsia="仿宋_GB2312" w:cs="仿宋_GB2312"/>
          <w:sz w:val="30"/>
          <w:szCs w:val="30"/>
        </w:rPr>
        <w:t>已对案件进行绑定的当事人可到“我的仲裁案件”进行快速预约。</w:t>
      </w:r>
    </w:p>
    <w:p>
      <w:pPr>
        <w:ind w:firstLine="600" w:firstLineChars="200"/>
        <w:rPr>
          <w:rFonts w:ascii="仿宋_GB2312" w:hAnsi="仿宋_GB2312" w:eastAsia="仿宋_GB2312" w:cs="仿宋_GB2312"/>
          <w:sz w:val="30"/>
          <w:szCs w:val="30"/>
        </w:rPr>
      </w:pPr>
      <w:bookmarkStart w:id="286" w:name="_Toc20238"/>
      <w:bookmarkStart w:id="287" w:name="_Toc2168"/>
      <w:bookmarkStart w:id="288" w:name="_Toc5027"/>
      <w:bookmarkStart w:id="289" w:name="_Toc28036"/>
      <w:r>
        <w:rPr>
          <w:rFonts w:hint="eastAsia" w:ascii="仿宋_GB2312" w:hAnsi="仿宋_GB2312" w:eastAsia="仿宋_GB2312" w:cs="仿宋_GB2312"/>
          <w:sz w:val="30"/>
          <w:szCs w:val="30"/>
        </w:rPr>
        <w:t>4.递交其他材料</w:t>
      </w:r>
      <w:bookmarkEnd w:id="278"/>
      <w:bookmarkEnd w:id="279"/>
      <w:bookmarkEnd w:id="280"/>
      <w:bookmarkEnd w:id="281"/>
      <w:bookmarkEnd w:id="282"/>
      <w:bookmarkEnd w:id="283"/>
      <w:bookmarkEnd w:id="284"/>
      <w:bookmarkEnd w:id="285"/>
      <w:bookmarkEnd w:id="286"/>
      <w:bookmarkEnd w:id="287"/>
      <w:bookmarkEnd w:id="288"/>
      <w:bookmarkEnd w:id="289"/>
    </w:p>
    <w:p>
      <w:pPr>
        <w:ind w:firstLine="600" w:firstLineChars="200"/>
        <w:rPr>
          <w:rFonts w:ascii="仿宋_GB2312" w:hAnsi="仿宋_GB2312" w:eastAsia="仿宋_GB2312" w:cs="仿宋_GB2312"/>
          <w:sz w:val="30"/>
          <w:szCs w:val="30"/>
        </w:rPr>
      </w:pPr>
      <w:bookmarkStart w:id="290" w:name="_Toc2914"/>
      <w:r>
        <w:rPr>
          <w:rFonts w:hint="eastAsia" w:ascii="仿宋_GB2312" w:hAnsi="仿宋_GB2312" w:eastAsia="仿宋_GB2312" w:cs="仿宋_GB2312"/>
          <w:sz w:val="30"/>
          <w:szCs w:val="30"/>
        </w:rPr>
        <w:t>4.1主要功能</w:t>
      </w:r>
      <w:bookmarkEnd w:id="290"/>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为案件当事人及其代理人提供递交其他材料预约服务，可通过该服务事项填写申请信息，然后选择预约的时间。</w:t>
      </w:r>
      <w:bookmarkStart w:id="291" w:name="_Toc15870"/>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4.2预约规则</w:t>
      </w:r>
      <w:bookmarkEnd w:id="291"/>
    </w:p>
    <w:p>
      <w:pPr>
        <w:ind w:firstLine="600" w:firstLineChars="200"/>
        <w:rPr>
          <w:rFonts w:ascii="仿宋_GB2312" w:hAnsi="仿宋_GB2312" w:eastAsia="仿宋_GB2312" w:cs="仿宋_GB2312"/>
          <w:b/>
          <w:bCs/>
          <w:sz w:val="30"/>
          <w:szCs w:val="30"/>
        </w:rPr>
      </w:pPr>
      <w:r>
        <w:rPr>
          <w:rFonts w:hint="eastAsia" w:ascii="仿宋_GB2312" w:hAnsi="仿宋_GB2312" w:eastAsia="仿宋_GB2312" w:cs="仿宋_GB2312"/>
          <w:sz w:val="30"/>
          <w:szCs w:val="30"/>
        </w:rPr>
        <w:t>当事人需</w:t>
      </w:r>
      <w:r>
        <w:rPr>
          <w:rFonts w:hint="eastAsia" w:ascii="仿宋_GB2312" w:hAnsi="仿宋_GB2312" w:eastAsia="仿宋_GB2312" w:cs="仿宋_GB2312"/>
          <w:sz w:val="30"/>
          <w:szCs w:val="30"/>
          <w:lang w:eastAsia="zh-CN"/>
        </w:rPr>
        <w:t>提前</w:t>
      </w:r>
      <w:r>
        <w:rPr>
          <w:rFonts w:hint="eastAsia" w:ascii="仿宋_GB2312" w:hAnsi="仿宋_GB2312" w:eastAsia="仿宋_GB2312" w:cs="仿宋_GB2312"/>
          <w:sz w:val="30"/>
          <w:szCs w:val="30"/>
        </w:rPr>
        <w:t>进行预约，可办理一个月内的预约。</w:t>
      </w:r>
      <w:bookmarkStart w:id="292" w:name="_Toc20056"/>
      <w:bookmarkStart w:id="293" w:name="_Toc14176"/>
      <w:bookmarkStart w:id="294" w:name="_Toc29202"/>
      <w:bookmarkStart w:id="295" w:name="_Toc17443"/>
      <w:bookmarkStart w:id="296" w:name="_Toc15786_WPSOffice_Level2"/>
      <w:bookmarkStart w:id="297" w:name="_Toc23838"/>
      <w:bookmarkStart w:id="298" w:name="_Toc25729"/>
      <w:bookmarkStart w:id="299" w:name="_Toc10180"/>
      <w:bookmarkStart w:id="300" w:name="_Toc13519"/>
      <w:bookmarkStart w:id="301" w:name="_Toc16869"/>
      <w:bookmarkStart w:id="302" w:name="_Toc10576"/>
      <w:bookmarkStart w:id="303" w:name="_Toc25253"/>
    </w:p>
    <w:p>
      <w:pPr>
        <w:pStyle w:val="3"/>
        <w:numPr>
          <w:ilvl w:val="0"/>
          <w:numId w:val="0"/>
        </w:numPr>
        <w:spacing w:before="0" w:after="0"/>
        <w:ind w:left="578"/>
      </w:pPr>
      <w:bookmarkStart w:id="304" w:name="_Toc3228521"/>
      <w:bookmarkStart w:id="305" w:name="_Toc3227148"/>
      <w:r>
        <w:rPr>
          <w:rFonts w:hint="eastAsia"/>
        </w:rPr>
        <w:t>（六）我的预约</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ind w:left="570"/>
        <w:rPr>
          <w:rFonts w:ascii="仿宋_GB2312" w:hAnsi="仿宋_GB2312" w:eastAsia="仿宋_GB2312" w:cs="仿宋_GB2312"/>
          <w:sz w:val="30"/>
          <w:szCs w:val="30"/>
        </w:rPr>
      </w:pPr>
      <w:bookmarkStart w:id="306" w:name="_Toc17231"/>
      <w:r>
        <w:rPr>
          <w:rFonts w:hint="eastAsia" w:ascii="仿宋_GB2312" w:hAnsi="仿宋_GB2312" w:eastAsia="仿宋_GB2312" w:cs="仿宋_GB2312"/>
          <w:sz w:val="30"/>
          <w:szCs w:val="30"/>
        </w:rPr>
        <w:t>1.主要功能</w:t>
      </w:r>
      <w:bookmarkEnd w:id="306"/>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为案件当事人及其代理人提供查看我的预约服务，可通过该服务事项查看预约记录以及取消预约。</w:t>
      </w:r>
    </w:p>
    <w:p>
      <w:pPr>
        <w:ind w:firstLine="600" w:firstLineChars="200"/>
        <w:rPr>
          <w:rFonts w:ascii="仿宋_GB2312" w:hAnsi="仿宋_GB2312" w:eastAsia="仿宋_GB2312" w:cs="仿宋_GB2312"/>
          <w:sz w:val="30"/>
          <w:szCs w:val="30"/>
        </w:rPr>
      </w:pPr>
      <w:bookmarkStart w:id="307" w:name="_Toc3337"/>
      <w:r>
        <w:rPr>
          <w:rFonts w:hint="eastAsia" w:ascii="仿宋_GB2312" w:hAnsi="仿宋_GB2312" w:eastAsia="仿宋_GB2312" w:cs="仿宋_GB2312"/>
          <w:sz w:val="30"/>
          <w:szCs w:val="30"/>
        </w:rPr>
        <w:t>2.预约规则</w:t>
      </w:r>
      <w:bookmarkEnd w:id="30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可在我的预约页面查看本人预约成功的记录，已取消的预约不予显示。根据用户的身份不同，分别显示用户以不同身份登录系统办理的预约业务。</w:t>
      </w:r>
    </w:p>
    <w:p>
      <w:pPr>
        <w:pStyle w:val="2"/>
        <w:numPr>
          <w:ilvl w:val="0"/>
          <w:numId w:val="0"/>
        </w:numPr>
        <w:spacing w:before="0" w:after="0"/>
        <w:ind w:firstLine="643" w:firstLineChars="200"/>
      </w:pPr>
      <w:bookmarkStart w:id="308" w:name="_Toc18012"/>
      <w:bookmarkStart w:id="309" w:name="_Toc12905"/>
      <w:bookmarkStart w:id="310" w:name="_Toc24967"/>
      <w:bookmarkStart w:id="311" w:name="_Toc14415"/>
      <w:bookmarkStart w:id="312" w:name="_Toc28471"/>
      <w:bookmarkStart w:id="313" w:name="_Toc29025"/>
      <w:bookmarkStart w:id="314" w:name="_Toc3227149"/>
      <w:bookmarkStart w:id="315" w:name="_Toc3228522"/>
      <w:bookmarkStart w:id="316" w:name="_Toc14903"/>
      <w:bookmarkStart w:id="317" w:name="_Toc1487"/>
      <w:bookmarkStart w:id="318" w:name="_Toc1345_WPSOffice_Level1"/>
      <w:bookmarkStart w:id="319" w:name="_Toc6390"/>
      <w:bookmarkStart w:id="320" w:name="_Toc18269"/>
      <w:bookmarkStart w:id="321" w:name="_Toc9727"/>
      <w:r>
        <w:rPr>
          <w:rFonts w:hint="eastAsia"/>
        </w:rPr>
        <w:t>五、我的案件</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pPr>
        <w:pStyle w:val="3"/>
        <w:numPr>
          <w:ilvl w:val="0"/>
          <w:numId w:val="0"/>
        </w:numPr>
        <w:spacing w:before="0" w:after="0"/>
        <w:ind w:left="578"/>
      </w:pPr>
      <w:bookmarkStart w:id="322" w:name="_Toc15694"/>
      <w:bookmarkStart w:id="323" w:name="_Toc849"/>
      <w:bookmarkStart w:id="324" w:name="_Toc31247"/>
      <w:bookmarkStart w:id="325" w:name="_Toc22302"/>
      <w:bookmarkStart w:id="326" w:name="_Toc1309"/>
      <w:bookmarkStart w:id="327" w:name="_Toc6970"/>
      <w:bookmarkStart w:id="328" w:name="_Toc5976"/>
      <w:bookmarkStart w:id="329" w:name="_Toc22499"/>
      <w:bookmarkStart w:id="330" w:name="_Toc28205_WPSOffice_Level2"/>
      <w:bookmarkStart w:id="331" w:name="_Toc24023"/>
      <w:bookmarkStart w:id="332" w:name="_Toc28338"/>
      <w:bookmarkStart w:id="333" w:name="_Toc18293"/>
      <w:bookmarkStart w:id="334" w:name="_Toc3227150"/>
      <w:bookmarkStart w:id="335" w:name="_Toc3228523"/>
      <w:r>
        <w:rPr>
          <w:rFonts w:hint="eastAsia"/>
        </w:rPr>
        <w:t>（一）主要功能</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为案件当事人及其代理人提供查看案件办理进度、预约、在线申请各项业务。</w:t>
      </w:r>
    </w:p>
    <w:p>
      <w:pPr>
        <w:pStyle w:val="3"/>
        <w:numPr>
          <w:ilvl w:val="0"/>
          <w:numId w:val="0"/>
        </w:numPr>
        <w:spacing w:before="0" w:after="0"/>
        <w:ind w:left="578"/>
      </w:pPr>
      <w:bookmarkStart w:id="336" w:name="_Toc23503"/>
      <w:bookmarkStart w:id="337" w:name="_Toc20459_WPSOffice_Level2"/>
      <w:bookmarkStart w:id="338" w:name="_Toc13884"/>
      <w:bookmarkStart w:id="339" w:name="_Toc13552"/>
      <w:bookmarkStart w:id="340" w:name="_Toc9540"/>
      <w:bookmarkStart w:id="341" w:name="_Toc29806"/>
      <w:bookmarkStart w:id="342" w:name="_Toc23768"/>
      <w:bookmarkStart w:id="343" w:name="_Toc19457"/>
      <w:bookmarkStart w:id="344" w:name="_Toc15649"/>
      <w:bookmarkStart w:id="345" w:name="_Toc5511"/>
      <w:bookmarkStart w:id="346" w:name="_Toc8453"/>
      <w:bookmarkStart w:id="347" w:name="_Toc4245"/>
      <w:bookmarkStart w:id="348" w:name="_Toc3227151"/>
      <w:bookmarkStart w:id="349" w:name="_Toc3228524"/>
      <w:r>
        <w:rPr>
          <w:rFonts w:hint="eastAsia"/>
        </w:rPr>
        <w:t>（二）查看规则</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根据用户的身份不同，分别显示用户以不同身份登录系统办理的业务，案件当事人及其代理人在案件详情中还可查看到案件处理情况。仲裁案件的，还可查看案件处理进度并对与案件相关的仲裁事项进行预约、增加变更仲裁请求，提交延期开庭审理申请、延期举证申请、追加当事人申请、中止审理申请、恢复审理申请、撤回仲裁申请、提交答辩书、提交代理词、提交庭后补充意见、E键邮寄、文书送达。</w:t>
      </w:r>
    </w:p>
    <w:p>
      <w:pPr>
        <w:pStyle w:val="3"/>
        <w:numPr>
          <w:ilvl w:val="0"/>
          <w:numId w:val="0"/>
        </w:numPr>
        <w:spacing w:before="0" w:after="0"/>
        <w:ind w:left="578"/>
      </w:pPr>
      <w:bookmarkStart w:id="350" w:name="_Toc9521"/>
      <w:bookmarkStart w:id="351" w:name="_Toc17275"/>
      <w:bookmarkStart w:id="352" w:name="_Toc15225"/>
      <w:bookmarkStart w:id="353" w:name="_Toc9900"/>
      <w:bookmarkStart w:id="354" w:name="_Toc3201"/>
      <w:bookmarkStart w:id="355" w:name="_Toc6778"/>
      <w:bookmarkStart w:id="356" w:name="_Toc23657"/>
      <w:bookmarkStart w:id="357" w:name="_Toc20316"/>
      <w:bookmarkStart w:id="358" w:name="_Toc24332"/>
      <w:bookmarkStart w:id="359" w:name="_Toc14626"/>
      <w:bookmarkStart w:id="360" w:name="_Toc16644"/>
      <w:bookmarkStart w:id="361" w:name="_Toc3227152"/>
      <w:bookmarkStart w:id="362" w:name="_Toc3228525"/>
      <w:r>
        <w:rPr>
          <w:rFonts w:hint="eastAsia"/>
        </w:rPr>
        <w:t>（三）我的案件界面</w:t>
      </w:r>
      <w:bookmarkEnd w:id="350"/>
      <w:bookmarkEnd w:id="351"/>
      <w:bookmarkEnd w:id="352"/>
      <w:bookmarkEnd w:id="353"/>
      <w:bookmarkEnd w:id="354"/>
      <w:bookmarkEnd w:id="355"/>
      <w:bookmarkEnd w:id="356"/>
      <w:bookmarkEnd w:id="357"/>
      <w:bookmarkEnd w:id="358"/>
      <w:bookmarkEnd w:id="359"/>
      <w:bookmarkEnd w:id="360"/>
      <w:bookmarkEnd w:id="361"/>
      <w:bookmarkEnd w:id="362"/>
    </w:p>
    <w:p>
      <w:pPr>
        <w:numPr>
          <w:ilvl w:val="0"/>
          <w:numId w:val="4"/>
        </w:num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劳动者及用人单位</w:t>
      </w:r>
    </w:p>
    <w:p>
      <w:pPr>
        <w:ind w:firstLine="630" w:firstLineChars="300"/>
        <w:rPr>
          <w:rFonts w:ascii="仿宋_GB2312" w:hAnsi="仿宋_GB2312" w:eastAsia="仿宋_GB2312" w:cs="仿宋_GB2312"/>
          <w:sz w:val="30"/>
          <w:szCs w:val="30"/>
        </w:rPr>
      </w:pPr>
      <w:r>
        <w:drawing>
          <wp:anchor distT="0" distB="0" distL="114300" distR="114300" simplePos="0" relativeHeight="251664384" behindDoc="1" locked="0" layoutInCell="1" allowOverlap="1">
            <wp:simplePos x="0" y="0"/>
            <wp:positionH relativeFrom="column">
              <wp:posOffset>3040380</wp:posOffset>
            </wp:positionH>
            <wp:positionV relativeFrom="paragraph">
              <wp:posOffset>-57150</wp:posOffset>
            </wp:positionV>
            <wp:extent cx="1886585" cy="3470910"/>
            <wp:effectExtent l="0" t="0" r="18415" b="15240"/>
            <wp:wrapNone/>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3" cstate="print"/>
                    <a:stretch>
                      <a:fillRect/>
                    </a:stretch>
                  </pic:blipFill>
                  <pic:spPr>
                    <a:xfrm>
                      <a:off x="0" y="0"/>
                      <a:ext cx="1886585" cy="3470910"/>
                    </a:xfrm>
                    <a:prstGeom prst="rect">
                      <a:avLst/>
                    </a:prstGeom>
                    <a:noFill/>
                    <a:ln w="9525">
                      <a:noFill/>
                    </a:ln>
                  </pic:spPr>
                </pic:pic>
              </a:graphicData>
            </a:graphic>
          </wp:anchor>
        </w:drawing>
      </w:r>
      <w:r>
        <w:drawing>
          <wp:anchor distT="0" distB="0" distL="114300" distR="114300" simplePos="0" relativeHeight="251649024" behindDoc="0" locked="0" layoutInCell="1" allowOverlap="1">
            <wp:simplePos x="0" y="0"/>
            <wp:positionH relativeFrom="column">
              <wp:posOffset>408940</wp:posOffset>
            </wp:positionH>
            <wp:positionV relativeFrom="paragraph">
              <wp:posOffset>25400</wp:posOffset>
            </wp:positionV>
            <wp:extent cx="1849120" cy="3461385"/>
            <wp:effectExtent l="0" t="0" r="17780" b="571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1849120" cy="3461385"/>
                    </a:xfrm>
                    <a:prstGeom prst="rect">
                      <a:avLst/>
                    </a:prstGeom>
                    <a:noFill/>
                    <a:ln w="9525">
                      <a:noFill/>
                    </a:ln>
                  </pic:spPr>
                </pic:pic>
              </a:graphicData>
            </a:graphic>
          </wp:anchor>
        </w:drawing>
      </w:r>
      <w:r>
        <w:rPr>
          <w:rFonts w:hint="eastAsia" w:ascii="仿宋_GB2312" w:hAnsi="仿宋_GB2312" w:eastAsia="仿宋_GB2312" w:cs="仿宋_GB2312"/>
          <w:sz w:val="30"/>
          <w:szCs w:val="30"/>
        </w:rPr>
        <w:t>注：案件当事人点击不同申请事项可显示不同类别的案件，点击“全部案件”可查看该类别的所有案件申请。</w:t>
      </w: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2.律师</w:t>
      </w:r>
    </w:p>
    <w:p>
      <w:pPr>
        <w:ind w:left="420" w:leftChars="200"/>
        <w:rPr>
          <w:rFonts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58240" behindDoc="1" locked="0" layoutInCell="1" allowOverlap="1">
            <wp:simplePos x="0" y="0"/>
            <wp:positionH relativeFrom="column">
              <wp:posOffset>1342390</wp:posOffset>
            </wp:positionH>
            <wp:positionV relativeFrom="paragraph">
              <wp:posOffset>-365760</wp:posOffset>
            </wp:positionV>
            <wp:extent cx="1913255" cy="3174365"/>
            <wp:effectExtent l="19050" t="0" r="0" b="0"/>
            <wp:wrapNone/>
            <wp:docPr id="8" name="图片 8" descr="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eitu_1"/>
                    <pic:cNvPicPr>
                      <a:picLocks noChangeAspect="1"/>
                    </pic:cNvPicPr>
                  </pic:nvPicPr>
                  <pic:blipFill>
                    <a:blip r:embed="rId15" cstate="print"/>
                    <a:stretch>
                      <a:fillRect/>
                    </a:stretch>
                  </pic:blipFill>
                  <pic:spPr>
                    <a:xfrm>
                      <a:off x="0" y="0"/>
                      <a:ext cx="1913267" cy="3174521"/>
                    </a:xfrm>
                    <a:prstGeom prst="rect">
                      <a:avLst/>
                    </a:prstGeom>
                  </pic:spPr>
                </pic:pic>
              </a:graphicData>
            </a:graphic>
          </wp:anchor>
        </w:drawing>
      </w: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注：律师代理的所有类别的案件都显示在首页，无需切换。</w:t>
      </w:r>
    </w:p>
    <w:p>
      <w:pPr>
        <w:pStyle w:val="3"/>
        <w:numPr>
          <w:ilvl w:val="0"/>
          <w:numId w:val="0"/>
        </w:numPr>
        <w:spacing w:before="0" w:after="0"/>
        <w:ind w:left="578"/>
      </w:pPr>
      <w:bookmarkStart w:id="363" w:name="_Toc22512"/>
      <w:bookmarkStart w:id="364" w:name="_Toc16918"/>
      <w:bookmarkStart w:id="365" w:name="_Toc16238"/>
      <w:bookmarkStart w:id="366" w:name="_Toc22591"/>
      <w:bookmarkStart w:id="367" w:name="_Toc3227153"/>
      <w:bookmarkStart w:id="368" w:name="_Toc3228526"/>
      <w:r>
        <w:rPr>
          <w:rFonts w:hint="eastAsia"/>
        </w:rPr>
        <w:t>（四）查询案件进程</w:t>
      </w:r>
      <w:bookmarkEnd w:id="363"/>
      <w:bookmarkEnd w:id="364"/>
      <w:bookmarkEnd w:id="365"/>
      <w:bookmarkEnd w:id="366"/>
      <w:r>
        <w:rPr>
          <w:rFonts w:hint="eastAsia"/>
        </w:rPr>
        <w:t>（仅限仲裁案件）</w:t>
      </w:r>
      <w:bookmarkEnd w:id="367"/>
      <w:bookmarkEnd w:id="368"/>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1.当事人及代理人点击进入案件详情后，可点击“办理进度”，即可查看案件详细处理阶段。</w:t>
      </w:r>
    </w:p>
    <w:p>
      <w:pPr>
        <w:ind w:left="600"/>
        <w:rPr>
          <w:rFonts w:ascii="仿宋_GB2312" w:hAnsi="仿宋_GB2312" w:eastAsia="仿宋_GB2312" w:cs="仿宋_GB2312"/>
          <w:b/>
          <w:sz w:val="30"/>
          <w:szCs w:val="30"/>
        </w:rPr>
      </w:pPr>
      <w:r>
        <w:rPr>
          <w:rFonts w:hint="eastAsia" w:ascii="仿宋_GB2312" w:hAnsi="仿宋_GB2312" w:eastAsia="仿宋_GB2312" w:cs="仿宋_GB2312"/>
          <w:b/>
          <w:sz w:val="30"/>
          <w:szCs w:val="30"/>
        </w:rPr>
        <w:t>2.查询仅显示案件办理阶段，案件文书送达时间以卷宗内签</w:t>
      </w:r>
    </w:p>
    <w:p>
      <w:pPr>
        <w:rPr>
          <w:rFonts w:ascii="仿宋_GB2312" w:hAnsi="仿宋_GB2312" w:eastAsia="仿宋_GB2312" w:cs="仿宋_GB2312"/>
          <w:b/>
          <w:sz w:val="30"/>
          <w:szCs w:val="30"/>
        </w:rPr>
      </w:pPr>
      <w:r>
        <w:rPr>
          <w:rFonts w:hint="eastAsia" w:ascii="仿宋_GB2312" w:hAnsi="仿宋_GB2312" w:eastAsia="仿宋_GB2312" w:cs="仿宋_GB2312"/>
          <w:b/>
          <w:sz w:val="30"/>
          <w:szCs w:val="30"/>
        </w:rPr>
        <w:t>收时间为准。阶段办理时间为系统录入时间，与案件处理实际时间可能存在偏差。</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65408" behindDoc="1" locked="0" layoutInCell="1" allowOverlap="1">
            <wp:simplePos x="0" y="0"/>
            <wp:positionH relativeFrom="column">
              <wp:posOffset>2317750</wp:posOffset>
            </wp:positionH>
            <wp:positionV relativeFrom="paragraph">
              <wp:posOffset>51435</wp:posOffset>
            </wp:positionV>
            <wp:extent cx="2197735" cy="3312795"/>
            <wp:effectExtent l="19050" t="0" r="0" b="0"/>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cstate="print"/>
                    <a:srcRect b="15394"/>
                    <a:stretch>
                      <a:fillRect/>
                    </a:stretch>
                  </pic:blipFill>
                  <pic:spPr>
                    <a:xfrm>
                      <a:off x="0" y="0"/>
                      <a:ext cx="2197938" cy="3312544"/>
                    </a:xfrm>
                    <a:prstGeom prst="rect">
                      <a:avLst/>
                    </a:prstGeom>
                    <a:noFill/>
                    <a:ln w="9525">
                      <a:noFill/>
                    </a:ln>
                  </pic:spPr>
                </pic:pic>
              </a:graphicData>
            </a:graphic>
          </wp:anchor>
        </w:drawing>
      </w:r>
      <w:r>
        <w:rPr>
          <w:rFonts w:hint="eastAsia" w:ascii="仿宋_GB2312" w:hAnsi="仿宋_GB2312" w:eastAsia="仿宋_GB2312" w:cs="仿宋_GB2312"/>
          <w:sz w:val="30"/>
          <w:szCs w:val="30"/>
        </w:rPr>
        <w:t>3.查询案件进程界面</w:t>
      </w:r>
    </w:p>
    <w:p>
      <w:pPr>
        <w:ind w:left="600"/>
        <w:rPr>
          <w:rFonts w:ascii="仿宋_GB2312" w:hAnsi="仿宋_GB2312" w:eastAsia="仿宋_GB2312" w:cs="仿宋_GB2312"/>
          <w:sz w:val="30"/>
          <w:szCs w:val="30"/>
        </w:rPr>
      </w:pPr>
    </w:p>
    <w:p>
      <w:pPr>
        <w:ind w:left="600"/>
        <w:jc w:val="center"/>
      </w:pPr>
    </w:p>
    <w:p>
      <w:pPr>
        <w:ind w:left="600"/>
        <w:rPr>
          <w:rFonts w:ascii="仿宋_GB2312" w:hAnsi="仿宋_GB2312" w:eastAsia="仿宋_GB2312" w:cs="仿宋_GB2312"/>
          <w:sz w:val="30"/>
          <w:szCs w:val="30"/>
          <w:u w:val="single"/>
        </w:rPr>
      </w:pPr>
      <w:r>
        <w:rPr>
          <w:rFonts w:hint="eastAsia"/>
        </w:rPr>
        <w:br w:type="page"/>
      </w:r>
      <w:bookmarkStart w:id="369" w:name="_Toc18653"/>
      <w:bookmarkStart w:id="370" w:name="_Toc3291"/>
      <w:bookmarkStart w:id="371" w:name="_Toc31228"/>
      <w:bookmarkStart w:id="372" w:name="_Toc29360"/>
      <w:bookmarkStart w:id="373" w:name="_Toc231"/>
      <w:bookmarkStart w:id="374" w:name="_Toc12277"/>
      <w:bookmarkStart w:id="375" w:name="_Toc31601"/>
      <w:bookmarkStart w:id="376" w:name="_Toc31878"/>
      <w:bookmarkStart w:id="377" w:name="_Toc5177"/>
      <w:bookmarkStart w:id="378" w:name="_Toc28844"/>
      <w:bookmarkStart w:id="379" w:name="_Toc31147"/>
    </w:p>
    <w:p>
      <w:pPr>
        <w:pStyle w:val="3"/>
        <w:numPr>
          <w:ilvl w:val="0"/>
          <w:numId w:val="0"/>
        </w:numPr>
        <w:spacing w:before="0" w:after="0"/>
        <w:ind w:left="578"/>
      </w:pPr>
      <w:bookmarkStart w:id="380" w:name="_Toc3227154"/>
      <w:bookmarkStart w:id="381" w:name="_Toc3228527"/>
      <w:r>
        <w:rPr>
          <w:rFonts w:hint="eastAsia"/>
        </w:rPr>
        <w:t>（五）仲裁案件可申请、预约的项目</w:t>
      </w:r>
      <w:bookmarkEnd w:id="380"/>
      <w:bookmarkEnd w:id="381"/>
    </w:p>
    <w:p>
      <w:pPr>
        <w:ind w:firstLine="600" w:firstLineChars="200"/>
      </w:pPr>
      <w:r>
        <w:rPr>
          <w:rFonts w:hint="eastAsia" w:ascii="仿宋_GB2312" w:hAnsi="仿宋_GB2312" w:eastAsia="仿宋_GB2312" w:cs="仿宋_GB2312"/>
          <w:sz w:val="30"/>
          <w:szCs w:val="30"/>
        </w:rPr>
        <w:t>1.增加变更仲裁请求</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1.1当事人及其代理人在我的案件页面，进入“申请仲裁相关事项”，点击“增加变更仲裁请求”，即可对原请求进行变更，按要求填写相关信息后点击“确认提交”即可办理。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1.2若点击“增加请求”，可以增加请求事项，增加的请求事项可以修改和删除，请求事项不超过1</w:t>
      </w: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条。</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2.延期开庭审理申请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当事人及其代理人在我的案件页面进入“申请仲裁相关事项”，点击“延期开庭审理申请”，按要求填写相关信息后点击“确认提交”即可办理。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3.延期举证申请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当事人及其代理人在我的案件页面进入“申请仲裁相关事项”，点击“延期举证申请 ”，按要求填写相关信息后点击“确认提交”即可办理。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4.追加当事人申请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4.1当事人及其代理人在我的案件页面进入“申请仲裁相关事项”，点击“追加当事人申请”，按要求填写相关信息后点击“下一步”，按要求选择被追加人身份及填写相关信息，点击“确认提交”即可办理。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4.2用人单位作为“申请人”身份时，不能追加申请人。</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5.中止审理申请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当事人及其代理人在我的案件页面进入“申请仲裁相关事项”，按要求填写相关信息后点击“确认提交”即可办理。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6.恢复审理申请</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当事人及其代理人在我的案件页面进入“申请仲裁相关事项”，点击“恢复审理申请”，按要求填写相关信息后点击“确认提交”即可办理。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7.提交答辩书</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7.1律师在我的案件页面进入“申请仲裁相关事项”，上传答辩书后点击“提交答辩书”，即可办理。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7.2该业务只允许案件代理律师申请，如律师在同一个案件中代理了多个被申请人，可以只提交一份答辩；如代理不同案件，可根据案件需要提交不同答辩书。</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8.提交代理词</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8.1律师在我的案件页面进入“申请仲裁相关事项”，上传代理词后点击“提交代理词”，即可办理。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8.2该业务只允许案件代理律师申请，如果代理了多个申请人或被申请人，可以只提交一份代理词。</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9.提交庭后补充意见</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9.1</w:t>
      </w:r>
      <w:r>
        <w:rPr>
          <w:rFonts w:hint="eastAsia" w:ascii="仿宋_GB2312" w:hAnsi="仿宋_GB2312" w:eastAsia="仿宋_GB2312" w:cs="仿宋_GB2312"/>
          <w:color w:val="0000FF"/>
          <w:sz w:val="30"/>
          <w:szCs w:val="30"/>
          <w:lang w:eastAsia="zh-CN"/>
        </w:rPr>
        <w:t>当事人</w:t>
      </w:r>
      <w:r>
        <w:rPr>
          <w:rFonts w:hint="eastAsia" w:ascii="仿宋_GB2312" w:hAnsi="仿宋_GB2312" w:eastAsia="仿宋_GB2312" w:cs="仿宋_GB2312"/>
          <w:sz w:val="30"/>
          <w:szCs w:val="30"/>
        </w:rPr>
        <w:t>在我的案件页面进入“申请仲裁相关事项”，点击“提交庭后补充意见”，按要求填写相关信息后点击“确认提交”即可办理。</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9.2请在补充意见上签名后拍照上传。</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10.E键邮寄</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当事人及其代理人在我的案件页面进入“申请仲裁相关事项”，点击“E键邮寄”，按要求填写相关信息后点击“确认提交”即可办理。</w:t>
      </w:r>
    </w:p>
    <w:p>
      <w:pPr>
        <w:pStyle w:val="3"/>
        <w:numPr>
          <w:ilvl w:val="0"/>
          <w:numId w:val="0"/>
        </w:numPr>
        <w:spacing w:before="0" w:after="0"/>
        <w:ind w:left="578"/>
      </w:pPr>
      <w:bookmarkStart w:id="382" w:name="_Toc3227155"/>
      <w:bookmarkStart w:id="383" w:name="_Toc3228528"/>
      <w:r>
        <w:rPr>
          <w:rFonts w:hint="eastAsia"/>
        </w:rPr>
        <w:t>（六）文书送达</w:t>
      </w:r>
      <w:bookmarkEnd w:id="382"/>
      <w:bookmarkEnd w:id="383"/>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当事人及其代理人在我的案件页面“申请仲裁相关事项”，进入“查看文书”，点击“确认接收”文书后，文书状态由“待接收”变为“已接收”，系统记录接收时间，进入文书查看页面。</w:t>
      </w:r>
    </w:p>
    <w:p>
      <w:pPr>
        <w:pStyle w:val="2"/>
        <w:numPr>
          <w:ilvl w:val="0"/>
          <w:numId w:val="0"/>
        </w:numPr>
        <w:spacing w:before="0" w:after="0"/>
        <w:ind w:firstLine="643" w:firstLineChars="200"/>
      </w:pPr>
      <w:bookmarkStart w:id="384" w:name="_Toc3227156"/>
      <w:bookmarkStart w:id="385" w:name="_Toc3228529"/>
      <w:r>
        <w:rPr>
          <w:rFonts w:hint="eastAsia"/>
        </w:rPr>
        <w:t>六、案件绑定</w:t>
      </w:r>
      <w:bookmarkEnd w:id="369"/>
      <w:bookmarkEnd w:id="370"/>
      <w:bookmarkEnd w:id="371"/>
      <w:bookmarkEnd w:id="372"/>
      <w:bookmarkEnd w:id="373"/>
      <w:bookmarkEnd w:id="374"/>
      <w:bookmarkEnd w:id="375"/>
      <w:bookmarkEnd w:id="376"/>
      <w:bookmarkEnd w:id="377"/>
      <w:bookmarkEnd w:id="378"/>
      <w:bookmarkEnd w:id="379"/>
      <w:bookmarkEnd w:id="384"/>
      <w:bookmarkEnd w:id="385"/>
    </w:p>
    <w:p>
      <w:pPr>
        <w:pStyle w:val="3"/>
        <w:numPr>
          <w:ilvl w:val="0"/>
          <w:numId w:val="0"/>
        </w:numPr>
        <w:spacing w:before="0" w:after="0"/>
        <w:ind w:left="578"/>
      </w:pPr>
      <w:bookmarkStart w:id="386" w:name="_Toc9888"/>
      <w:bookmarkStart w:id="387" w:name="_Toc20771"/>
      <w:bookmarkStart w:id="388" w:name="_Toc12152"/>
      <w:bookmarkStart w:id="389" w:name="_Toc28262"/>
      <w:bookmarkStart w:id="390" w:name="_Toc9769"/>
      <w:bookmarkStart w:id="391" w:name="_Toc5001"/>
      <w:bookmarkStart w:id="392" w:name="_Toc13188"/>
      <w:bookmarkStart w:id="393" w:name="_Toc21971"/>
      <w:bookmarkStart w:id="394" w:name="_Toc15181"/>
      <w:bookmarkStart w:id="395" w:name="_Toc17942"/>
      <w:bookmarkStart w:id="396" w:name="_Toc2553"/>
      <w:bookmarkStart w:id="397" w:name="_Toc3227157"/>
      <w:bookmarkStart w:id="398" w:name="_Toc3228530"/>
      <w:r>
        <w:rPr>
          <w:rFonts w:hint="eastAsia"/>
        </w:rPr>
        <w:t>（一）主要功能</w:t>
      </w:r>
      <w:bookmarkEnd w:id="386"/>
      <w:bookmarkEnd w:id="387"/>
      <w:bookmarkEnd w:id="388"/>
      <w:bookmarkEnd w:id="389"/>
      <w:bookmarkEnd w:id="390"/>
      <w:bookmarkEnd w:id="391"/>
      <w:bookmarkEnd w:id="392"/>
      <w:bookmarkEnd w:id="393"/>
      <w:bookmarkEnd w:id="394"/>
      <w:bookmarkEnd w:id="395"/>
      <w:bookmarkEnd w:id="396"/>
      <w:bookmarkEnd w:id="397"/>
      <w:bookmarkEnd w:id="398"/>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为案件当事人及其代理人提供案件绑定的服务。</w:t>
      </w:r>
      <w:bookmarkStart w:id="399" w:name="_Toc18411"/>
      <w:bookmarkStart w:id="400" w:name="_Toc5445"/>
    </w:p>
    <w:p>
      <w:pPr>
        <w:pStyle w:val="3"/>
        <w:numPr>
          <w:ilvl w:val="0"/>
          <w:numId w:val="0"/>
        </w:numPr>
        <w:spacing w:before="0" w:after="0"/>
        <w:ind w:left="578"/>
      </w:pPr>
      <w:r>
        <w:rPr>
          <w:rFonts w:hint="eastAsia"/>
        </w:rPr>
        <w:drawing>
          <wp:anchor distT="0" distB="0" distL="114300" distR="114300" simplePos="0" relativeHeight="251659264" behindDoc="1" locked="0" layoutInCell="1" allowOverlap="1">
            <wp:simplePos x="0" y="0"/>
            <wp:positionH relativeFrom="column">
              <wp:posOffset>3007995</wp:posOffset>
            </wp:positionH>
            <wp:positionV relativeFrom="paragraph">
              <wp:posOffset>370205</wp:posOffset>
            </wp:positionV>
            <wp:extent cx="2085340" cy="3122930"/>
            <wp:effectExtent l="19050" t="0" r="0" b="0"/>
            <wp:wrapNone/>
            <wp:docPr id="10" name="图片 10" descr="微信图片_20190124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124100506"/>
                    <pic:cNvPicPr>
                      <a:picLocks noChangeAspect="1"/>
                    </pic:cNvPicPr>
                  </pic:nvPicPr>
                  <pic:blipFill>
                    <a:blip r:embed="rId17" cstate="print"/>
                    <a:stretch>
                      <a:fillRect/>
                    </a:stretch>
                  </pic:blipFill>
                  <pic:spPr>
                    <a:xfrm>
                      <a:off x="0" y="0"/>
                      <a:ext cx="2085340" cy="3122749"/>
                    </a:xfrm>
                    <a:prstGeom prst="rect">
                      <a:avLst/>
                    </a:prstGeom>
                  </pic:spPr>
                </pic:pic>
              </a:graphicData>
            </a:graphic>
          </wp:anchor>
        </w:drawing>
      </w:r>
      <w:bookmarkStart w:id="401" w:name="_Toc3227158"/>
      <w:bookmarkStart w:id="402" w:name="_Toc3228531"/>
      <w:r>
        <w:rPr>
          <w:rFonts w:hint="eastAsia"/>
        </w:rPr>
        <w:t>（二）案件绑定界面</w:t>
      </w:r>
      <w:bookmarkEnd w:id="399"/>
      <w:bookmarkEnd w:id="400"/>
      <w:bookmarkEnd w:id="401"/>
      <w:bookmarkEnd w:id="402"/>
      <w:bookmarkStart w:id="403" w:name="_Toc20048"/>
      <w:bookmarkStart w:id="404" w:name="_Toc10318"/>
      <w:bookmarkStart w:id="405" w:name="_Toc17852_WPSOffice_Level1"/>
    </w:p>
    <w:p>
      <w:pPr>
        <w:jc w:val="left"/>
        <w:rPr>
          <w:rFonts w:ascii="黑体" w:hAnsi="黑体" w:eastAsia="黑体" w:cs="黑体"/>
          <w:sz w:val="30"/>
          <w:szCs w:val="30"/>
        </w:rPr>
      </w:pPr>
      <w:r>
        <w:rPr>
          <w:rFonts w:ascii="黑体" w:hAnsi="黑体" w:eastAsia="黑体" w:cs="黑体"/>
          <w:sz w:val="30"/>
          <w:szCs w:val="30"/>
        </w:rPr>
        <w:drawing>
          <wp:anchor distT="0" distB="0" distL="114300" distR="114300" simplePos="0" relativeHeight="251648000" behindDoc="1" locked="0" layoutInCell="1" allowOverlap="1">
            <wp:simplePos x="0" y="0"/>
            <wp:positionH relativeFrom="column">
              <wp:posOffset>264795</wp:posOffset>
            </wp:positionH>
            <wp:positionV relativeFrom="paragraph">
              <wp:posOffset>51435</wp:posOffset>
            </wp:positionV>
            <wp:extent cx="2090420" cy="2950210"/>
            <wp:effectExtent l="19050" t="0" r="5080" b="0"/>
            <wp:wrapTight wrapText="bothSides">
              <wp:wrapPolygon>
                <wp:start x="-197" y="0"/>
                <wp:lineTo x="-197" y="21479"/>
                <wp:lineTo x="21652" y="21479"/>
                <wp:lineTo x="21652" y="0"/>
                <wp:lineTo x="-197" y="0"/>
              </wp:wrapPolygon>
            </wp:wrapTight>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8" cstate="print"/>
                    <a:stretch>
                      <a:fillRect/>
                    </a:stretch>
                  </pic:blipFill>
                  <pic:spPr>
                    <a:xfrm>
                      <a:off x="0" y="0"/>
                      <a:ext cx="2090420" cy="2950210"/>
                    </a:xfrm>
                    <a:prstGeom prst="rect">
                      <a:avLst/>
                    </a:prstGeom>
                    <a:noFill/>
                    <a:ln w="9525">
                      <a:noFill/>
                    </a:ln>
                  </pic:spPr>
                </pic:pic>
              </a:graphicData>
            </a:graphic>
          </wp:anchor>
        </w:drawing>
      </w:r>
    </w:p>
    <w:p>
      <w:pPr>
        <w:jc w:val="left"/>
        <w:rPr>
          <w:rFonts w:ascii="黑体" w:hAnsi="黑体" w:eastAsia="黑体" w:cs="黑体"/>
          <w:sz w:val="30"/>
          <w:szCs w:val="30"/>
        </w:rPr>
      </w:pPr>
    </w:p>
    <w:p>
      <w:pPr>
        <w:jc w:val="left"/>
        <w:rPr>
          <w:rFonts w:ascii="黑体" w:hAnsi="黑体" w:eastAsia="黑体" w:cs="黑体"/>
          <w:sz w:val="30"/>
          <w:szCs w:val="30"/>
        </w:rPr>
      </w:pPr>
    </w:p>
    <w:p>
      <w:pPr>
        <w:jc w:val="left"/>
        <w:rPr>
          <w:rFonts w:ascii="黑体" w:hAnsi="黑体" w:eastAsia="黑体" w:cs="黑体"/>
          <w:sz w:val="30"/>
          <w:szCs w:val="30"/>
        </w:rPr>
      </w:pPr>
    </w:p>
    <w:p>
      <w:pPr>
        <w:jc w:val="left"/>
        <w:rPr>
          <w:rFonts w:ascii="黑体" w:hAnsi="黑体" w:eastAsia="黑体" w:cs="黑体"/>
          <w:sz w:val="30"/>
          <w:szCs w:val="30"/>
        </w:rPr>
      </w:pPr>
    </w:p>
    <w:p>
      <w:pPr>
        <w:jc w:val="left"/>
        <w:rPr>
          <w:rFonts w:ascii="黑体" w:hAnsi="黑体" w:eastAsia="黑体" w:cs="黑体"/>
          <w:sz w:val="30"/>
          <w:szCs w:val="30"/>
        </w:rPr>
      </w:pPr>
    </w:p>
    <w:p>
      <w:pPr>
        <w:jc w:val="left"/>
        <w:rPr>
          <w:rFonts w:ascii="黑体" w:hAnsi="黑体" w:eastAsia="黑体" w:cs="黑体"/>
          <w:sz w:val="30"/>
          <w:szCs w:val="30"/>
        </w:rPr>
      </w:pPr>
    </w:p>
    <w:p>
      <w:pPr>
        <w:jc w:val="left"/>
        <w:rPr>
          <w:rFonts w:ascii="黑体" w:hAnsi="黑体" w:eastAsia="黑体" w:cs="黑体"/>
          <w:sz w:val="30"/>
          <w:szCs w:val="30"/>
        </w:rPr>
      </w:pPr>
    </w:p>
    <w:p>
      <w:pPr>
        <w:pStyle w:val="3"/>
        <w:numPr>
          <w:ilvl w:val="0"/>
          <w:numId w:val="0"/>
        </w:numPr>
        <w:spacing w:before="0" w:after="0"/>
        <w:ind w:left="578"/>
      </w:pPr>
      <w:bookmarkStart w:id="406" w:name="_Toc32224"/>
      <w:bookmarkStart w:id="407" w:name="_Toc11281"/>
      <w:bookmarkStart w:id="408" w:name="_Toc15935"/>
      <w:bookmarkStart w:id="409" w:name="_Toc8209"/>
      <w:bookmarkStart w:id="410" w:name="_Toc8910"/>
      <w:bookmarkStart w:id="411" w:name="_Toc30788"/>
      <w:bookmarkStart w:id="412" w:name="_Toc8954"/>
      <w:bookmarkStart w:id="413" w:name="_Toc5662"/>
      <w:bookmarkStart w:id="414" w:name="_Toc26965"/>
      <w:bookmarkStart w:id="415" w:name="_Toc6550"/>
      <w:bookmarkStart w:id="416" w:name="_Toc22254"/>
      <w:bookmarkStart w:id="417" w:name="_Toc3227159"/>
      <w:bookmarkStart w:id="418" w:name="_Toc3228532"/>
      <w:r>
        <w:rPr>
          <w:rFonts w:hint="eastAsia"/>
        </w:rPr>
        <w:t>（三）注意事项</w:t>
      </w:r>
      <w:bookmarkEnd w:id="406"/>
      <w:bookmarkEnd w:id="407"/>
      <w:bookmarkEnd w:id="408"/>
      <w:bookmarkEnd w:id="409"/>
      <w:bookmarkEnd w:id="410"/>
      <w:bookmarkEnd w:id="411"/>
      <w:bookmarkEnd w:id="412"/>
      <w:bookmarkEnd w:id="413"/>
      <w:bookmarkEnd w:id="414"/>
      <w:bookmarkEnd w:id="415"/>
      <w:bookmarkEnd w:id="416"/>
      <w:bookmarkEnd w:id="417"/>
      <w:bookmarkEnd w:id="418"/>
    </w:p>
    <w:p>
      <w:pPr>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劳动者本人的案件会自动进行绑定。代理律师及单位代理人进行案件绑定，可进入调解仲裁服务项目后，点击“申请仲裁”，在“仲裁业务办理”模块下方的“相关辅助”模块中选择“案件绑定”，即可进入案件绑定界面，选择相对应的仲裁机构，填写要绑定的案件案号及密码后，即可绑定案件至本人微信号，随时查看案件处理进度并进行相关事项的快速预约。</w:t>
      </w:r>
    </w:p>
    <w:p>
      <w:pPr>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2.申请人及其代理人可在“受理通知书”中查看案件绑定密码，被申请人及其代理人可在“应诉通知书”中查看案件绑定密码，第三人及其代理人可在“参加仲裁通知书”中查看案件绑定密码。</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3.绑定密码连续输错5次则当天无法再次进行绑定。</w:t>
      </w:r>
    </w:p>
    <w:p>
      <w:pPr>
        <w:ind w:firstLine="600"/>
        <w:rPr>
          <w:rFonts w:ascii="黑体" w:hAnsi="黑体" w:eastAsia="黑体" w:cs="黑体"/>
          <w:sz w:val="30"/>
          <w:szCs w:val="30"/>
        </w:rPr>
      </w:pPr>
      <w:r>
        <w:rPr>
          <w:rFonts w:hint="eastAsia" w:ascii="仿宋_GB2312" w:hAnsi="仿宋_GB2312" w:eastAsia="仿宋_GB2312" w:cs="仿宋_GB2312"/>
          <w:sz w:val="30"/>
          <w:szCs w:val="30"/>
        </w:rPr>
        <w:t>4.</w:t>
      </w:r>
      <w:r>
        <w:rPr>
          <w:rFonts w:hint="eastAsia" w:ascii="仿宋_GB2312" w:hAnsi="仿宋_GB2312" w:eastAsia="仿宋_GB2312" w:cs="仿宋_GB2312"/>
          <w:b/>
          <w:bCs/>
          <w:sz w:val="30"/>
          <w:szCs w:val="30"/>
        </w:rPr>
        <w:t>案件信息涉及个人隐私，请妥善保管案件绑定密码</w:t>
      </w:r>
      <w:r>
        <w:rPr>
          <w:rFonts w:hint="eastAsia" w:ascii="仿宋_GB2312" w:hAnsi="仿宋_GB2312" w:eastAsia="仿宋_GB2312" w:cs="仿宋_GB2312"/>
          <w:sz w:val="30"/>
          <w:szCs w:val="30"/>
        </w:rPr>
        <w:t>。</w:t>
      </w:r>
    </w:p>
    <w:p>
      <w:pPr>
        <w:jc w:val="left"/>
        <w:rPr>
          <w:rFonts w:ascii="黑体" w:hAnsi="黑体" w:eastAsia="黑体" w:cs="黑体"/>
          <w:sz w:val="30"/>
          <w:szCs w:val="30"/>
        </w:rPr>
      </w:pPr>
      <w:bookmarkStart w:id="419" w:name="_Toc29012"/>
      <w:bookmarkStart w:id="420" w:name="_Toc17565"/>
      <w:bookmarkStart w:id="421" w:name="_Toc32669"/>
      <w:bookmarkStart w:id="422" w:name="_Toc1968"/>
    </w:p>
    <w:p>
      <w:pPr>
        <w:ind w:firstLine="600" w:firstLineChars="200"/>
        <w:jc w:val="left"/>
        <w:rPr>
          <w:rFonts w:ascii="黑体" w:hAnsi="黑体" w:eastAsia="黑体" w:cs="黑体"/>
          <w:sz w:val="30"/>
          <w:szCs w:val="30"/>
        </w:rPr>
      </w:pPr>
      <w:bookmarkStart w:id="423" w:name="_Toc17620"/>
      <w:bookmarkStart w:id="424" w:name="_Toc14038"/>
      <w:bookmarkStart w:id="425" w:name="_Toc6286"/>
      <w:bookmarkStart w:id="426" w:name="_Toc32283"/>
      <w:bookmarkStart w:id="427" w:name="_Toc7011"/>
    </w:p>
    <w:p>
      <w:pPr>
        <w:ind w:firstLine="600" w:firstLineChars="200"/>
        <w:jc w:val="left"/>
        <w:rPr>
          <w:rFonts w:ascii="黑体" w:hAnsi="黑体" w:eastAsia="黑体" w:cs="黑体"/>
          <w:sz w:val="30"/>
          <w:szCs w:val="30"/>
        </w:rPr>
      </w:pPr>
    </w:p>
    <w:p>
      <w:pPr>
        <w:ind w:firstLine="600" w:firstLineChars="200"/>
        <w:jc w:val="left"/>
        <w:rPr>
          <w:rFonts w:ascii="黑体" w:hAnsi="黑体" w:eastAsia="黑体" w:cs="黑体"/>
          <w:sz w:val="30"/>
          <w:szCs w:val="30"/>
        </w:rPr>
      </w:pPr>
    </w:p>
    <w:p>
      <w:pPr>
        <w:ind w:firstLine="600" w:firstLineChars="200"/>
        <w:jc w:val="left"/>
        <w:rPr>
          <w:rFonts w:ascii="黑体" w:hAnsi="黑体" w:eastAsia="黑体" w:cs="黑体"/>
          <w:sz w:val="30"/>
          <w:szCs w:val="30"/>
        </w:rPr>
      </w:pPr>
    </w:p>
    <w:p>
      <w:pPr>
        <w:ind w:firstLine="600" w:firstLineChars="200"/>
        <w:jc w:val="left"/>
        <w:rPr>
          <w:rFonts w:ascii="黑体" w:hAnsi="黑体" w:eastAsia="黑体" w:cs="黑体"/>
          <w:sz w:val="30"/>
          <w:szCs w:val="30"/>
        </w:rPr>
      </w:pPr>
    </w:p>
    <w:p>
      <w:pPr>
        <w:jc w:val="left"/>
        <w:rPr>
          <w:rFonts w:ascii="黑体" w:hAnsi="黑体" w:eastAsia="黑体" w:cs="黑体"/>
          <w:sz w:val="30"/>
          <w:szCs w:val="30"/>
        </w:rPr>
      </w:pPr>
    </w:p>
    <w:p>
      <w:pPr>
        <w:jc w:val="left"/>
        <w:rPr>
          <w:rFonts w:ascii="黑体" w:hAnsi="黑体" w:eastAsia="黑体" w:cs="黑体"/>
          <w:sz w:val="30"/>
          <w:szCs w:val="30"/>
        </w:rPr>
      </w:pPr>
    </w:p>
    <w:p>
      <w:pPr>
        <w:jc w:val="left"/>
        <w:rPr>
          <w:rFonts w:ascii="Cambria" w:hAnsi="Cambria" w:eastAsia="仿宋_GB2312"/>
          <w:sz w:val="30"/>
          <w:szCs w:val="32"/>
        </w:rPr>
      </w:pPr>
    </w:p>
    <w:bookmarkEnd w:id="403"/>
    <w:bookmarkEnd w:id="404"/>
    <w:bookmarkEnd w:id="405"/>
    <w:bookmarkEnd w:id="419"/>
    <w:bookmarkEnd w:id="420"/>
    <w:bookmarkEnd w:id="421"/>
    <w:bookmarkEnd w:id="422"/>
    <w:bookmarkEnd w:id="423"/>
    <w:bookmarkEnd w:id="424"/>
    <w:bookmarkEnd w:id="425"/>
    <w:bookmarkEnd w:id="426"/>
    <w:bookmarkEnd w:id="427"/>
    <w:p>
      <w:pPr>
        <w:jc w:val="left"/>
        <w:rPr>
          <w:rFonts w:ascii="黑体" w:hAnsi="黑体" w:eastAsia="黑体" w:cs="黑体"/>
          <w:sz w:val="30"/>
          <w:szCs w:val="30"/>
        </w:rPr>
      </w:pPr>
      <w:r>
        <w:rPr>
          <w:rFonts w:hint="eastAsia" w:ascii="仿宋_GB2312" w:hAnsi="仿宋_GB2312" w:eastAsia="仿宋_GB2312" w:cs="仿宋_GB2312"/>
          <w:sz w:val="30"/>
          <w:szCs w:val="30"/>
        </w:rPr>
        <w:br w:type="page"/>
      </w:r>
    </w:p>
    <w:p>
      <w:pPr>
        <w:pStyle w:val="2"/>
        <w:numPr>
          <w:ilvl w:val="0"/>
          <w:numId w:val="0"/>
        </w:numPr>
        <w:spacing w:before="0" w:after="0"/>
        <w:ind w:firstLine="643" w:firstLineChars="200"/>
      </w:pPr>
      <w:bookmarkStart w:id="428" w:name="_Toc13732"/>
      <w:bookmarkStart w:id="429" w:name="_Toc20968"/>
      <w:bookmarkStart w:id="430" w:name="_Toc20607"/>
      <w:bookmarkStart w:id="431" w:name="_Toc7631"/>
      <w:bookmarkStart w:id="432" w:name="_Toc13726"/>
      <w:bookmarkStart w:id="433" w:name="_Toc25416"/>
      <w:bookmarkStart w:id="434" w:name="_Toc9725"/>
      <w:bookmarkStart w:id="435" w:name="_Toc16985_WPSOffice_Level1"/>
      <w:bookmarkStart w:id="436" w:name="_Toc23023"/>
      <w:bookmarkStart w:id="437" w:name="_Toc9241"/>
      <w:bookmarkStart w:id="438" w:name="_Toc29933"/>
      <w:bookmarkStart w:id="439" w:name="_Toc3961"/>
      <w:bookmarkStart w:id="440" w:name="_Toc3227160"/>
      <w:bookmarkStart w:id="441" w:name="_Toc3228533"/>
      <w:r>
        <w:rPr>
          <w:rFonts w:hint="eastAsia"/>
        </w:rPr>
        <w:t>七、辅助功能</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3"/>
        <w:numPr>
          <w:ilvl w:val="0"/>
          <w:numId w:val="0"/>
        </w:numPr>
        <w:spacing w:before="0" w:after="0"/>
        <w:ind w:left="105" w:leftChars="50" w:firstLine="452" w:firstLineChars="150"/>
      </w:pPr>
      <w:bookmarkStart w:id="442" w:name="_Toc24260"/>
      <w:bookmarkStart w:id="443" w:name="_Toc28801"/>
      <w:bookmarkStart w:id="444" w:name="_Toc20744"/>
      <w:bookmarkStart w:id="445" w:name="_Toc26571"/>
      <w:bookmarkStart w:id="446" w:name="_Toc22111"/>
      <w:bookmarkStart w:id="447" w:name="_Toc25223"/>
      <w:bookmarkStart w:id="448" w:name="_Toc7366"/>
      <w:bookmarkStart w:id="449" w:name="_Toc19704_WPSOffice_Level2"/>
      <w:bookmarkStart w:id="450" w:name="_Toc3610"/>
      <w:bookmarkStart w:id="451" w:name="_Toc7624"/>
      <w:bookmarkStart w:id="452" w:name="_Toc19771"/>
      <w:bookmarkStart w:id="453" w:name="_Toc6450"/>
      <w:bookmarkStart w:id="454" w:name="_Toc3227161"/>
      <w:bookmarkStart w:id="455" w:name="_Toc3228534"/>
      <w:r>
        <w:rPr>
          <w:rFonts w:hint="eastAsia"/>
        </w:rPr>
        <w:t>（一）办事须知</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ind w:firstLine="600" w:firstLineChars="200"/>
        <w:rPr>
          <w:rFonts w:ascii="仿宋_GB2312" w:hAnsi="仿宋_GB2312" w:eastAsia="仿宋_GB2312" w:cs="仿宋_GB2312"/>
          <w:sz w:val="30"/>
          <w:szCs w:val="30"/>
        </w:rPr>
      </w:pPr>
      <w:bookmarkStart w:id="456" w:name="_Toc21036"/>
      <w:r>
        <w:rPr>
          <w:rFonts w:hint="eastAsia" w:ascii="仿宋_GB2312" w:hAnsi="仿宋_GB2312" w:eastAsia="仿宋_GB2312" w:cs="仿宋_GB2312"/>
          <w:sz w:val="30"/>
          <w:szCs w:val="30"/>
        </w:rPr>
        <w:t>1.主要功能</w:t>
      </w:r>
      <w:bookmarkEnd w:id="456"/>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为社会公众提供查看办事须知服务，用户可通过该服务事项查看办理劳动人事争议调解仲裁业务相关的办事须知，明确办理相关业务需准备的资料及注意事项，共提供多项须知查询。</w:t>
      </w:r>
    </w:p>
    <w:p>
      <w:pPr>
        <w:ind w:firstLine="600" w:firstLineChars="200"/>
        <w:rPr>
          <w:rFonts w:ascii="仿宋_GB2312" w:hAnsi="仿宋_GB2312" w:eastAsia="仿宋_GB2312" w:cs="仿宋_GB2312"/>
          <w:sz w:val="30"/>
          <w:szCs w:val="30"/>
        </w:rPr>
      </w:pPr>
      <w:bookmarkStart w:id="457" w:name="_Toc14705"/>
      <w:r>
        <w:rPr>
          <w:rFonts w:hint="eastAsia" w:ascii="仿宋_GB2312" w:hAnsi="仿宋_GB2312" w:eastAsia="仿宋_GB2312" w:cs="仿宋_GB2312"/>
          <w:sz w:val="30"/>
          <w:szCs w:val="30"/>
        </w:rPr>
        <w:t>2.查看规则</w:t>
      </w:r>
      <w:bookmarkEnd w:id="45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社会公众可对办理事项在本模块搜索框中进行模糊搜索，搜索结果将根据用户选择的身份及申请调解、申请仲裁、申请仲裁审查确认的办理事项分别显示对应类别的办事须知。</w:t>
      </w:r>
    </w:p>
    <w:p>
      <w:pPr>
        <w:ind w:firstLine="630" w:firstLineChars="300"/>
        <w:rPr>
          <w:rFonts w:ascii="仿宋_GB2312" w:hAnsi="仿宋_GB2312" w:eastAsia="仿宋_GB2312" w:cs="仿宋_GB2312"/>
          <w:sz w:val="30"/>
          <w:szCs w:val="30"/>
        </w:rPr>
      </w:pPr>
      <w:bookmarkStart w:id="458" w:name="_Toc10948"/>
      <w:r>
        <w:drawing>
          <wp:anchor distT="0" distB="0" distL="114300" distR="114300" simplePos="0" relativeHeight="251652096" behindDoc="1" locked="0" layoutInCell="1" allowOverlap="1">
            <wp:simplePos x="0" y="0"/>
            <wp:positionH relativeFrom="column">
              <wp:posOffset>327025</wp:posOffset>
            </wp:positionH>
            <wp:positionV relativeFrom="paragraph">
              <wp:posOffset>384175</wp:posOffset>
            </wp:positionV>
            <wp:extent cx="1886585" cy="3532505"/>
            <wp:effectExtent l="0" t="0" r="18415" b="10795"/>
            <wp:wrapTight wrapText="bothSides">
              <wp:wrapPolygon>
                <wp:start x="0" y="0"/>
                <wp:lineTo x="0" y="21433"/>
                <wp:lineTo x="21375" y="21433"/>
                <wp:lineTo x="21375" y="0"/>
                <wp:lineTo x="0" y="0"/>
              </wp:wrapPolygon>
            </wp:wrapTight>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9" cstate="print"/>
                    <a:stretch>
                      <a:fillRect/>
                    </a:stretch>
                  </pic:blipFill>
                  <pic:spPr>
                    <a:xfrm>
                      <a:off x="0" y="0"/>
                      <a:ext cx="1886585" cy="3532505"/>
                    </a:xfrm>
                    <a:prstGeom prst="rect">
                      <a:avLst/>
                    </a:prstGeom>
                    <a:noFill/>
                    <a:ln w="9525">
                      <a:noFill/>
                    </a:ln>
                  </pic:spPr>
                </pic:pic>
              </a:graphicData>
            </a:graphic>
          </wp:anchor>
        </w:drawing>
      </w:r>
      <w:r>
        <w:drawing>
          <wp:anchor distT="0" distB="0" distL="114300" distR="114300" simplePos="0" relativeHeight="251666432" behindDoc="1" locked="0" layoutInCell="1" allowOverlap="1">
            <wp:simplePos x="0" y="0"/>
            <wp:positionH relativeFrom="column">
              <wp:posOffset>2968625</wp:posOffset>
            </wp:positionH>
            <wp:positionV relativeFrom="paragraph">
              <wp:posOffset>394335</wp:posOffset>
            </wp:positionV>
            <wp:extent cx="1885315" cy="3479165"/>
            <wp:effectExtent l="0" t="0" r="635" b="6985"/>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0" cstate="print"/>
                    <a:stretch>
                      <a:fillRect/>
                    </a:stretch>
                  </pic:blipFill>
                  <pic:spPr>
                    <a:xfrm>
                      <a:off x="0" y="0"/>
                      <a:ext cx="1885315" cy="3479165"/>
                    </a:xfrm>
                    <a:prstGeom prst="rect">
                      <a:avLst/>
                    </a:prstGeom>
                    <a:noFill/>
                    <a:ln w="9525">
                      <a:noFill/>
                    </a:ln>
                  </pic:spPr>
                </pic:pic>
              </a:graphicData>
            </a:graphic>
          </wp:anchor>
        </w:drawing>
      </w:r>
      <w:r>
        <w:rPr>
          <w:rFonts w:hint="eastAsia" w:ascii="仿宋_GB2312" w:hAnsi="仿宋_GB2312" w:eastAsia="仿宋_GB2312" w:cs="仿宋_GB2312"/>
          <w:sz w:val="30"/>
          <w:szCs w:val="30"/>
        </w:rPr>
        <w:t>3.办事须知界面</w:t>
      </w:r>
      <w:bookmarkEnd w:id="458"/>
    </w:p>
    <w:p>
      <w:pPr>
        <w:jc w:val="center"/>
        <w:rPr>
          <w:rFonts w:ascii="宋体" w:hAnsi="宋体"/>
        </w:rPr>
      </w:pPr>
    </w:p>
    <w:p>
      <w:pPr>
        <w:rPr>
          <w:rFonts w:ascii="宋体" w:hAnsi="宋体"/>
        </w:rPr>
      </w:pPr>
    </w:p>
    <w:p>
      <w:pPr>
        <w:ind w:left="600"/>
        <w:rPr>
          <w:rFonts w:ascii="仿宋_GB2312" w:hAnsi="仿宋_GB2312" w:eastAsia="仿宋_GB2312" w:cs="仿宋_GB2312"/>
          <w:b/>
          <w:bCs/>
          <w:sz w:val="30"/>
          <w:szCs w:val="30"/>
        </w:rPr>
      </w:pPr>
      <w:bookmarkStart w:id="459" w:name="_Toc3164_WPSOffice_Level2"/>
      <w:bookmarkStart w:id="460" w:name="_Toc13869"/>
      <w:bookmarkStart w:id="461" w:name="_Toc7291"/>
      <w:bookmarkStart w:id="462" w:name="_Toc27610"/>
      <w:bookmarkStart w:id="463" w:name="_Toc8958"/>
      <w:bookmarkStart w:id="464" w:name="_Toc12291"/>
      <w:bookmarkStart w:id="465" w:name="_Toc19607"/>
      <w:bookmarkStart w:id="466" w:name="_Toc11136"/>
      <w:bookmarkStart w:id="467" w:name="_Toc11859"/>
      <w:bookmarkStart w:id="468" w:name="_Toc3732"/>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p>
    <w:p>
      <w:pPr>
        <w:ind w:left="600"/>
        <w:rPr>
          <w:rFonts w:ascii="仿宋_GB2312" w:hAnsi="仿宋_GB2312" w:eastAsia="仿宋_GB2312" w:cs="仿宋_GB2312"/>
          <w:b/>
          <w:bCs/>
          <w:sz w:val="30"/>
          <w:szCs w:val="30"/>
        </w:rPr>
      </w:pPr>
      <w:bookmarkStart w:id="469" w:name="_Toc19324"/>
      <w:bookmarkStart w:id="470" w:name="_Toc15018"/>
    </w:p>
    <w:p>
      <w:pPr>
        <w:ind w:left="600"/>
        <w:rPr>
          <w:rFonts w:ascii="仿宋_GB2312" w:hAnsi="仿宋_GB2312" w:eastAsia="仿宋_GB2312" w:cs="仿宋_GB2312"/>
          <w:b/>
          <w:bCs/>
          <w:sz w:val="30"/>
          <w:szCs w:val="30"/>
        </w:rPr>
      </w:pPr>
    </w:p>
    <w:p>
      <w:pPr>
        <w:pStyle w:val="3"/>
        <w:numPr>
          <w:ilvl w:val="0"/>
          <w:numId w:val="0"/>
        </w:numPr>
        <w:spacing w:before="0" w:after="0"/>
        <w:ind w:left="105" w:leftChars="50" w:firstLine="452" w:firstLineChars="150"/>
      </w:pPr>
      <w:bookmarkStart w:id="471" w:name="_Toc3227162"/>
      <w:bookmarkStart w:id="472" w:name="_Toc3228535"/>
      <w:r>
        <w:rPr>
          <w:rFonts w:hint="eastAsia"/>
        </w:rPr>
        <w:t>（二）知识问答</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ind w:left="600"/>
        <w:rPr>
          <w:rFonts w:ascii="仿宋_GB2312" w:hAnsi="仿宋_GB2312" w:eastAsia="仿宋_GB2312" w:cs="仿宋_GB2312"/>
          <w:sz w:val="30"/>
          <w:szCs w:val="30"/>
        </w:rPr>
      </w:pPr>
      <w:bookmarkStart w:id="473" w:name="_Toc2582"/>
      <w:r>
        <w:rPr>
          <w:rFonts w:hint="eastAsia" w:ascii="仿宋_GB2312" w:hAnsi="仿宋_GB2312" w:eastAsia="仿宋_GB2312" w:cs="仿宋_GB2312"/>
          <w:sz w:val="30"/>
          <w:szCs w:val="30"/>
        </w:rPr>
        <w:t>1.主要功能</w:t>
      </w:r>
      <w:bookmarkEnd w:id="473"/>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为社会公众提供查看知识问答服务，用户可通过该服务事项查看办理劳动人事争议调解仲裁业务相关的知识问答，共提供多项知识问答查询。</w:t>
      </w:r>
    </w:p>
    <w:p>
      <w:pPr>
        <w:ind w:firstLine="600" w:firstLineChars="200"/>
        <w:rPr>
          <w:rFonts w:ascii="仿宋_GB2312" w:hAnsi="仿宋_GB2312" w:eastAsia="仿宋_GB2312" w:cs="仿宋_GB2312"/>
          <w:sz w:val="30"/>
          <w:szCs w:val="30"/>
        </w:rPr>
      </w:pPr>
      <w:bookmarkStart w:id="474" w:name="_Toc26840"/>
      <w:r>
        <w:rPr>
          <w:rFonts w:hint="eastAsia" w:ascii="仿宋_GB2312" w:hAnsi="仿宋_GB2312" w:eastAsia="仿宋_GB2312" w:cs="仿宋_GB2312"/>
          <w:sz w:val="30"/>
          <w:szCs w:val="30"/>
        </w:rPr>
        <w:t>2.查看规则</w:t>
      </w:r>
      <w:bookmarkEnd w:id="474"/>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社会公众可对办理事项在本模块搜索框中进行模糊搜索，搜索结果将根据用户选择的身份及申请调解、申请仲裁、申请仲裁审查确认的办理事项分别显示对应类别的知识问答。</w:t>
      </w:r>
    </w:p>
    <w:p>
      <w:pPr>
        <w:ind w:firstLine="600" w:firstLineChars="200"/>
        <w:rPr>
          <w:rFonts w:ascii="仿宋_GB2312" w:hAnsi="仿宋_GB2312" w:eastAsia="仿宋_GB2312" w:cs="仿宋_GB2312"/>
          <w:sz w:val="30"/>
          <w:szCs w:val="30"/>
        </w:rPr>
      </w:pPr>
      <w:bookmarkStart w:id="475" w:name="_Toc18023"/>
      <w:r>
        <w:rPr>
          <w:rFonts w:hint="eastAsia" w:ascii="仿宋_GB2312" w:hAnsi="仿宋_GB2312" w:eastAsia="仿宋_GB2312" w:cs="仿宋_GB2312"/>
          <w:sz w:val="30"/>
          <w:szCs w:val="30"/>
        </w:rPr>
        <w:t>3.知识问答界面</w:t>
      </w:r>
      <w:bookmarkEnd w:id="475"/>
    </w:p>
    <w:p>
      <w:pPr>
        <w:jc w:val="center"/>
      </w:pPr>
      <w:r>
        <w:drawing>
          <wp:anchor distT="0" distB="0" distL="114300" distR="114300" simplePos="0" relativeHeight="251667456" behindDoc="1" locked="0" layoutInCell="1" allowOverlap="1">
            <wp:simplePos x="0" y="0"/>
            <wp:positionH relativeFrom="column">
              <wp:posOffset>3011805</wp:posOffset>
            </wp:positionH>
            <wp:positionV relativeFrom="paragraph">
              <wp:posOffset>111125</wp:posOffset>
            </wp:positionV>
            <wp:extent cx="2001520" cy="3748405"/>
            <wp:effectExtent l="0" t="0" r="17780" b="4445"/>
            <wp:wrapNone/>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1" cstate="print"/>
                    <a:stretch>
                      <a:fillRect/>
                    </a:stretch>
                  </pic:blipFill>
                  <pic:spPr>
                    <a:xfrm>
                      <a:off x="0" y="0"/>
                      <a:ext cx="2001520" cy="3748405"/>
                    </a:xfrm>
                    <a:prstGeom prst="rect">
                      <a:avLst/>
                    </a:prstGeom>
                    <a:noFill/>
                    <a:ln w="9525">
                      <a:noFill/>
                    </a:ln>
                  </pic:spPr>
                </pic:pic>
              </a:graphicData>
            </a:graphic>
          </wp:anchor>
        </w:drawing>
      </w:r>
      <w:r>
        <w:drawing>
          <wp:anchor distT="0" distB="0" distL="114300" distR="114300" simplePos="0" relativeHeight="251653120" behindDoc="0" locked="0" layoutInCell="1" allowOverlap="1">
            <wp:simplePos x="0" y="0"/>
            <wp:positionH relativeFrom="column">
              <wp:posOffset>212725</wp:posOffset>
            </wp:positionH>
            <wp:positionV relativeFrom="paragraph">
              <wp:posOffset>132080</wp:posOffset>
            </wp:positionV>
            <wp:extent cx="2002790" cy="3752850"/>
            <wp:effectExtent l="0" t="0" r="16510" b="0"/>
            <wp:wrapNone/>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2" cstate="print"/>
                    <a:stretch>
                      <a:fillRect/>
                    </a:stretch>
                  </pic:blipFill>
                  <pic:spPr>
                    <a:xfrm>
                      <a:off x="0" y="0"/>
                      <a:ext cx="2002790" cy="3752850"/>
                    </a:xfrm>
                    <a:prstGeom prst="rect">
                      <a:avLst/>
                    </a:prstGeom>
                    <a:noFill/>
                    <a:ln w="9525">
                      <a:noFill/>
                    </a:ln>
                  </pic:spPr>
                </pic:pic>
              </a:graphicData>
            </a:graphic>
          </wp:anchor>
        </w:drawing>
      </w:r>
    </w:p>
    <w:p>
      <w:pPr>
        <w:jc w:val="center"/>
      </w:pPr>
    </w:p>
    <w:p>
      <w:pPr>
        <w:spacing w:line="480" w:lineRule="exact"/>
        <w:ind w:firstLine="602" w:firstLineChars="200"/>
        <w:rPr>
          <w:rFonts w:ascii="仿宋_GB2312" w:hAnsi="仿宋_GB2312" w:eastAsia="仿宋_GB2312" w:cs="仿宋_GB2312"/>
          <w:b/>
          <w:bCs/>
          <w:sz w:val="30"/>
          <w:szCs w:val="30"/>
        </w:rPr>
      </w:pPr>
      <w:bookmarkStart w:id="476" w:name="_Toc22573"/>
      <w:bookmarkStart w:id="477" w:name="_Toc29328"/>
      <w:bookmarkStart w:id="478" w:name="_Toc21569"/>
      <w:bookmarkStart w:id="479" w:name="_Toc28759"/>
      <w:bookmarkStart w:id="480" w:name="_Toc3182"/>
      <w:bookmarkStart w:id="481" w:name="_Toc12903_WPSOffice_Level2"/>
      <w:bookmarkStart w:id="482" w:name="_Toc3499"/>
      <w:bookmarkStart w:id="483" w:name="_Toc25837"/>
      <w:bookmarkStart w:id="484" w:name="_Toc22469"/>
      <w:bookmarkStart w:id="485" w:name="_Toc5155"/>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p>
    <w:p>
      <w:pPr>
        <w:spacing w:line="480" w:lineRule="exact"/>
        <w:ind w:firstLine="602" w:firstLineChars="200"/>
        <w:rPr>
          <w:rFonts w:ascii="仿宋_GB2312" w:hAnsi="仿宋_GB2312" w:eastAsia="仿宋_GB2312" w:cs="仿宋_GB2312"/>
          <w:b/>
          <w:bCs/>
          <w:sz w:val="30"/>
          <w:szCs w:val="30"/>
        </w:rPr>
      </w:pPr>
      <w:r>
        <w:rPr>
          <w:rFonts w:hint="eastAsia" w:ascii="仿宋_GB2312" w:hAnsi="仿宋_GB2312" w:eastAsia="仿宋_GB2312" w:cs="仿宋_GB2312"/>
          <w:b/>
          <w:bCs/>
          <w:sz w:val="30"/>
          <w:szCs w:val="30"/>
        </w:rPr>
        <w:br w:type="page"/>
      </w:r>
    </w:p>
    <w:p>
      <w:pPr>
        <w:pStyle w:val="3"/>
        <w:numPr>
          <w:ilvl w:val="0"/>
          <w:numId w:val="0"/>
        </w:numPr>
        <w:spacing w:before="0" w:after="0"/>
        <w:ind w:left="105" w:leftChars="50" w:firstLine="452" w:firstLineChars="150"/>
      </w:pPr>
      <w:bookmarkStart w:id="486" w:name="_Toc19179"/>
      <w:bookmarkStart w:id="487" w:name="_Toc19529"/>
      <w:bookmarkStart w:id="488" w:name="_Toc3227163"/>
      <w:bookmarkStart w:id="489" w:name="_Toc3228536"/>
      <w:r>
        <w:rPr>
          <w:rFonts w:hint="eastAsia"/>
        </w:rPr>
        <w:t>（三）文书样式</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pPr>
        <w:ind w:firstLine="600" w:firstLineChars="200"/>
        <w:rPr>
          <w:rFonts w:ascii="仿宋_GB2312" w:hAnsi="仿宋_GB2312" w:eastAsia="仿宋_GB2312" w:cs="仿宋_GB2312"/>
          <w:sz w:val="30"/>
          <w:szCs w:val="30"/>
        </w:rPr>
      </w:pPr>
      <w:bookmarkStart w:id="490" w:name="_Toc28599"/>
      <w:r>
        <w:rPr>
          <w:rFonts w:hint="eastAsia" w:ascii="仿宋_GB2312" w:hAnsi="仿宋_GB2312" w:eastAsia="仿宋_GB2312" w:cs="仿宋_GB2312"/>
          <w:sz w:val="30"/>
          <w:szCs w:val="30"/>
        </w:rPr>
        <w:t>1.主要功能</w:t>
      </w:r>
      <w:bookmarkEnd w:id="490"/>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为社会公众提供查看文书样式服务，用户可通过该服务事项查看办理劳动人事争议调解仲裁业务相关的文书，共提供多项文书样式查询。</w:t>
      </w:r>
    </w:p>
    <w:p>
      <w:pPr>
        <w:ind w:firstLine="600" w:firstLineChars="200"/>
        <w:rPr>
          <w:rFonts w:ascii="仿宋_GB2312" w:hAnsi="仿宋_GB2312" w:eastAsia="仿宋_GB2312" w:cs="仿宋_GB2312"/>
          <w:sz w:val="30"/>
          <w:szCs w:val="30"/>
        </w:rPr>
      </w:pPr>
      <w:bookmarkStart w:id="491" w:name="_Toc23289"/>
      <w:r>
        <w:rPr>
          <w:rFonts w:hint="eastAsia" w:ascii="仿宋_GB2312" w:hAnsi="仿宋_GB2312" w:eastAsia="仿宋_GB2312" w:cs="仿宋_GB2312"/>
          <w:sz w:val="30"/>
          <w:szCs w:val="30"/>
        </w:rPr>
        <w:t>2.查看规则</w:t>
      </w:r>
      <w:bookmarkEnd w:id="491"/>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案件当事人及其代理人可对文书样式的标题进行模糊搜索，搜索结果根据用户选择的身份及申请调解、申请仲裁、申请仲裁审查确认的办理事项分别显示对应类别的文书。其中律师身份的用户，可查看所有文书。</w:t>
      </w: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仲裁版块的文书样式共分为“申请立案参考文书样式”、“案件答辩参考文书样式”、“案件处理参考文书样式”和“其他参考文书样式”共4类。</w:t>
      </w:r>
      <w:bookmarkStart w:id="492" w:name="_Toc31287"/>
    </w:p>
    <w:p>
      <w:pPr>
        <w:ind w:firstLine="630" w:firstLineChars="300"/>
        <w:rPr>
          <w:rFonts w:ascii="仿宋_GB2312" w:hAnsi="仿宋_GB2312" w:eastAsia="仿宋_GB2312" w:cs="仿宋_GB2312"/>
          <w:sz w:val="30"/>
          <w:szCs w:val="30"/>
        </w:rPr>
      </w:pPr>
      <w:r>
        <w:drawing>
          <wp:anchor distT="0" distB="0" distL="114300" distR="114300" simplePos="0" relativeHeight="251650048" behindDoc="1" locked="0" layoutInCell="1" allowOverlap="1">
            <wp:simplePos x="0" y="0"/>
            <wp:positionH relativeFrom="column">
              <wp:posOffset>2989580</wp:posOffset>
            </wp:positionH>
            <wp:positionV relativeFrom="paragraph">
              <wp:posOffset>379730</wp:posOffset>
            </wp:positionV>
            <wp:extent cx="1797050" cy="3364865"/>
            <wp:effectExtent l="0" t="0" r="12700" b="6985"/>
            <wp:wrapNone/>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23" cstate="print"/>
                    <a:stretch>
                      <a:fillRect/>
                    </a:stretch>
                  </pic:blipFill>
                  <pic:spPr>
                    <a:xfrm>
                      <a:off x="0" y="0"/>
                      <a:ext cx="1797050" cy="3364865"/>
                    </a:xfrm>
                    <a:prstGeom prst="rect">
                      <a:avLst/>
                    </a:prstGeom>
                    <a:noFill/>
                    <a:ln w="9525">
                      <a:noFill/>
                    </a:ln>
                  </pic:spPr>
                </pic:pic>
              </a:graphicData>
            </a:graphic>
          </wp:anchor>
        </w:drawing>
      </w:r>
      <w:r>
        <w:drawing>
          <wp:anchor distT="0" distB="0" distL="114300" distR="114300" simplePos="0" relativeHeight="251654144" behindDoc="1" locked="0" layoutInCell="1" allowOverlap="1">
            <wp:simplePos x="0" y="0"/>
            <wp:positionH relativeFrom="column">
              <wp:posOffset>444500</wp:posOffset>
            </wp:positionH>
            <wp:positionV relativeFrom="paragraph">
              <wp:posOffset>385445</wp:posOffset>
            </wp:positionV>
            <wp:extent cx="1804035" cy="3377565"/>
            <wp:effectExtent l="0" t="0" r="0" b="0"/>
            <wp:wrapTight wrapText="bothSides">
              <wp:wrapPolygon>
                <wp:start x="0" y="0"/>
                <wp:lineTo x="0" y="21442"/>
                <wp:lineTo x="21440" y="21442"/>
                <wp:lineTo x="21440" y="0"/>
                <wp:lineTo x="0" y="0"/>
              </wp:wrapPolygon>
            </wp:wrapTight>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4" cstate="print"/>
                    <a:stretch>
                      <a:fillRect/>
                    </a:stretch>
                  </pic:blipFill>
                  <pic:spPr>
                    <a:xfrm>
                      <a:off x="0" y="0"/>
                      <a:ext cx="1804035" cy="3377565"/>
                    </a:xfrm>
                    <a:prstGeom prst="rect">
                      <a:avLst/>
                    </a:prstGeom>
                    <a:noFill/>
                    <a:ln w="9525">
                      <a:noFill/>
                    </a:ln>
                  </pic:spPr>
                </pic:pic>
              </a:graphicData>
            </a:graphic>
          </wp:anchor>
        </w:drawing>
      </w:r>
      <w:r>
        <w:rPr>
          <w:rFonts w:hint="eastAsia" w:ascii="仿宋_GB2312" w:hAnsi="仿宋_GB2312" w:eastAsia="仿宋_GB2312" w:cs="仿宋_GB2312"/>
          <w:sz w:val="30"/>
          <w:szCs w:val="30"/>
        </w:rPr>
        <w:t>3.文书样式界面</w:t>
      </w:r>
      <w:bookmarkEnd w:id="492"/>
    </w:p>
    <w:p>
      <w:pPr>
        <w:jc w:val="center"/>
        <w:rPr>
          <w:rFonts w:ascii="宋体" w:hAnsi="宋体"/>
        </w:rPr>
      </w:pPr>
    </w:p>
    <w:p/>
    <w:p>
      <w:pPr>
        <w:ind w:firstLine="602" w:firstLineChars="200"/>
        <w:rPr>
          <w:rFonts w:ascii="仿宋_GB2312" w:hAnsi="仿宋_GB2312" w:eastAsia="仿宋_GB2312" w:cs="仿宋_GB2312"/>
          <w:b/>
          <w:bCs/>
          <w:sz w:val="30"/>
          <w:szCs w:val="30"/>
        </w:rPr>
      </w:pPr>
      <w:bookmarkStart w:id="493" w:name="_Toc19943"/>
      <w:bookmarkStart w:id="494" w:name="_Toc31197"/>
      <w:bookmarkStart w:id="495" w:name="_Toc23288"/>
      <w:bookmarkStart w:id="496" w:name="_Toc15206"/>
      <w:bookmarkStart w:id="497" w:name="_Toc5262"/>
      <w:bookmarkStart w:id="498" w:name="_Toc4258"/>
      <w:bookmarkStart w:id="499" w:name="_Toc13521_WPSOffice_Level2"/>
      <w:bookmarkStart w:id="500" w:name="_Toc29416"/>
      <w:bookmarkStart w:id="501" w:name="_Toc5880"/>
      <w:bookmarkStart w:id="502" w:name="_Toc1411"/>
    </w:p>
    <w:p>
      <w:pPr>
        <w:ind w:firstLine="602" w:firstLineChars="200"/>
        <w:rPr>
          <w:rFonts w:ascii="仿宋_GB2312" w:hAnsi="仿宋_GB2312" w:eastAsia="仿宋_GB2312" w:cs="仿宋_GB2312"/>
          <w:b/>
          <w:bCs/>
          <w:sz w:val="30"/>
          <w:szCs w:val="30"/>
        </w:rPr>
      </w:pPr>
    </w:p>
    <w:p>
      <w:pPr>
        <w:ind w:firstLine="602" w:firstLineChars="200"/>
        <w:rPr>
          <w:rFonts w:ascii="仿宋_GB2312" w:hAnsi="仿宋_GB2312" w:eastAsia="仿宋_GB2312" w:cs="仿宋_GB2312"/>
          <w:b/>
          <w:bCs/>
          <w:sz w:val="30"/>
          <w:szCs w:val="30"/>
        </w:rPr>
      </w:pPr>
    </w:p>
    <w:p>
      <w:pPr>
        <w:ind w:firstLine="602" w:firstLineChars="200"/>
        <w:rPr>
          <w:rFonts w:ascii="仿宋_GB2312" w:hAnsi="仿宋_GB2312" w:eastAsia="仿宋_GB2312" w:cs="仿宋_GB2312"/>
          <w:b/>
          <w:bCs/>
          <w:sz w:val="30"/>
          <w:szCs w:val="30"/>
        </w:rPr>
      </w:pPr>
    </w:p>
    <w:p>
      <w:pPr>
        <w:ind w:firstLine="602" w:firstLineChars="200"/>
        <w:rPr>
          <w:rFonts w:ascii="仿宋_GB2312" w:hAnsi="仿宋_GB2312" w:eastAsia="仿宋_GB2312" w:cs="仿宋_GB2312"/>
          <w:b/>
          <w:bCs/>
          <w:sz w:val="30"/>
          <w:szCs w:val="30"/>
        </w:rPr>
      </w:pPr>
    </w:p>
    <w:p>
      <w:pPr>
        <w:ind w:firstLine="602" w:firstLineChars="200"/>
        <w:rPr>
          <w:rFonts w:ascii="仿宋_GB2312" w:hAnsi="仿宋_GB2312" w:eastAsia="仿宋_GB2312" w:cs="仿宋_GB2312"/>
          <w:b/>
          <w:bCs/>
          <w:sz w:val="30"/>
          <w:szCs w:val="30"/>
        </w:rPr>
      </w:pPr>
    </w:p>
    <w:p>
      <w:pPr>
        <w:pStyle w:val="3"/>
        <w:numPr>
          <w:ilvl w:val="0"/>
          <w:numId w:val="0"/>
        </w:numPr>
        <w:spacing w:before="0" w:after="0"/>
        <w:ind w:left="105" w:leftChars="50" w:firstLine="452" w:firstLineChars="150"/>
      </w:pPr>
      <w:bookmarkStart w:id="503" w:name="_Toc23299"/>
      <w:bookmarkStart w:id="504" w:name="_Toc24461"/>
      <w:bookmarkStart w:id="505" w:name="_Toc3227164"/>
      <w:bookmarkStart w:id="506" w:name="_Toc3228537"/>
      <w:r>
        <w:rPr>
          <w:rFonts w:hint="eastAsia"/>
        </w:rPr>
        <w:t>（四）仲裁机构查询</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pPr>
        <w:ind w:firstLine="600" w:firstLineChars="200"/>
        <w:rPr>
          <w:rFonts w:ascii="仿宋_GB2312" w:hAnsi="仿宋_GB2312" w:eastAsia="仿宋_GB2312" w:cs="仿宋_GB2312"/>
          <w:sz w:val="30"/>
          <w:szCs w:val="30"/>
        </w:rPr>
      </w:pPr>
      <w:bookmarkStart w:id="507" w:name="_Toc8572"/>
      <w:r>
        <w:rPr>
          <w:rFonts w:hint="eastAsia" w:ascii="仿宋_GB2312" w:hAnsi="仿宋_GB2312" w:eastAsia="仿宋_GB2312" w:cs="仿宋_GB2312"/>
          <w:sz w:val="30"/>
          <w:szCs w:val="30"/>
        </w:rPr>
        <w:t>1.主要功能</w:t>
      </w:r>
      <w:bookmarkEnd w:id="507"/>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提供查看仲裁机构服务，公众可通过该服务事项查看办理劳动人事争议调解仲裁业务的仲裁机构联系电话及地址。</w:t>
      </w:r>
    </w:p>
    <w:p>
      <w:pPr>
        <w:ind w:firstLine="600" w:firstLineChars="200"/>
        <w:rPr>
          <w:rFonts w:ascii="仿宋_GB2312" w:hAnsi="仿宋_GB2312" w:eastAsia="仿宋_GB2312" w:cs="仿宋_GB2312"/>
          <w:sz w:val="30"/>
          <w:szCs w:val="30"/>
        </w:rPr>
      </w:pPr>
      <w:bookmarkStart w:id="508" w:name="_Toc15069"/>
      <w:r>
        <w:rPr>
          <w:rFonts w:hint="eastAsia" w:ascii="仿宋_GB2312" w:hAnsi="仿宋_GB2312" w:eastAsia="仿宋_GB2312" w:cs="仿宋_GB2312"/>
          <w:sz w:val="30"/>
          <w:szCs w:val="30"/>
        </w:rPr>
        <w:t>2.查看规则</w:t>
      </w:r>
      <w:bookmarkEnd w:id="508"/>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区域选择广东省，仲裁机构只显示广东省劳动人事争议仲裁委员会；区域选择某地市，则可查看该地市劳动人事争议仲裁委员会及其下级区县仲裁委员会。</w:t>
      </w:r>
    </w:p>
    <w:p>
      <w:pPr>
        <w:ind w:firstLine="600" w:firstLineChars="200"/>
        <w:rPr>
          <w:rFonts w:ascii="仿宋_GB2312" w:hAnsi="仿宋_GB2312" w:eastAsia="仿宋_GB2312" w:cs="仿宋_GB2312"/>
          <w:sz w:val="30"/>
          <w:szCs w:val="30"/>
        </w:rPr>
      </w:pPr>
      <w:bookmarkStart w:id="509" w:name="_Toc29229"/>
      <w:r>
        <w:rPr>
          <w:rFonts w:hint="eastAsia" w:ascii="仿宋_GB2312" w:hAnsi="仿宋_GB2312" w:eastAsia="仿宋_GB2312" w:cs="仿宋_GB2312"/>
          <w:sz w:val="30"/>
          <w:szCs w:val="30"/>
        </w:rPr>
        <w:t>3.仲裁机构查询界面</w:t>
      </w:r>
      <w:bookmarkEnd w:id="509"/>
    </w:p>
    <w:p>
      <w:pPr>
        <w:ind w:left="525"/>
        <w:jc w:val="center"/>
        <w:rPr>
          <w:rFonts w:ascii="宋体" w:hAnsi="宋体"/>
        </w:rPr>
      </w:pPr>
      <w:r>
        <w:drawing>
          <wp:anchor distT="0" distB="0" distL="114300" distR="114300" simplePos="0" relativeHeight="251655168" behindDoc="0" locked="0" layoutInCell="1" allowOverlap="1">
            <wp:simplePos x="0" y="0"/>
            <wp:positionH relativeFrom="column">
              <wp:posOffset>1546225</wp:posOffset>
            </wp:positionH>
            <wp:positionV relativeFrom="paragraph">
              <wp:posOffset>130175</wp:posOffset>
            </wp:positionV>
            <wp:extent cx="2214245" cy="4145915"/>
            <wp:effectExtent l="0" t="0" r="14605" b="6985"/>
            <wp:wrapTopAndBottom/>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5" cstate="print"/>
                    <a:stretch>
                      <a:fillRect/>
                    </a:stretch>
                  </pic:blipFill>
                  <pic:spPr>
                    <a:xfrm>
                      <a:off x="0" y="0"/>
                      <a:ext cx="2214245" cy="4145915"/>
                    </a:xfrm>
                    <a:prstGeom prst="rect">
                      <a:avLst/>
                    </a:prstGeom>
                    <a:noFill/>
                    <a:ln w="9525">
                      <a:noFill/>
                    </a:ln>
                  </pic:spPr>
                </pic:pic>
              </a:graphicData>
            </a:graphic>
          </wp:anchor>
        </w:drawing>
      </w:r>
    </w:p>
    <w:p>
      <w:pPr>
        <w:ind w:left="525"/>
      </w:pPr>
    </w:p>
    <w:p>
      <w:pPr>
        <w:spacing w:line="480" w:lineRule="exact"/>
        <w:ind w:firstLine="602" w:firstLineChars="200"/>
        <w:rPr>
          <w:rFonts w:ascii="仿宋_GB2312" w:hAnsi="仿宋_GB2312" w:eastAsia="仿宋_GB2312" w:cs="仿宋_GB2312"/>
          <w:b/>
          <w:bCs/>
          <w:sz w:val="30"/>
          <w:szCs w:val="30"/>
        </w:rPr>
      </w:pPr>
      <w:bookmarkStart w:id="510" w:name="_Toc22704"/>
      <w:bookmarkStart w:id="511" w:name="_Toc10686"/>
      <w:bookmarkStart w:id="512" w:name="_Toc25942"/>
      <w:bookmarkStart w:id="513" w:name="_Toc15130"/>
      <w:bookmarkStart w:id="514" w:name="_Toc13971"/>
      <w:bookmarkStart w:id="515" w:name="_Toc19632"/>
      <w:bookmarkStart w:id="516" w:name="_Toc22339"/>
      <w:bookmarkStart w:id="517" w:name="_Toc11359_WPSOffice_Level2"/>
      <w:bookmarkStart w:id="518" w:name="_Toc9525"/>
      <w:bookmarkStart w:id="519" w:name="_Toc20945"/>
      <w:bookmarkStart w:id="520" w:name="_Toc330"/>
      <w:bookmarkStart w:id="521" w:name="_Toc3787"/>
    </w:p>
    <w:p>
      <w:pPr>
        <w:pStyle w:val="3"/>
        <w:numPr>
          <w:ilvl w:val="0"/>
          <w:numId w:val="0"/>
        </w:numPr>
        <w:spacing w:before="0" w:after="0"/>
        <w:ind w:left="578"/>
      </w:pPr>
      <w:bookmarkStart w:id="522" w:name="_Toc3227165"/>
      <w:bookmarkStart w:id="523" w:name="_Toc3228538"/>
      <w:r>
        <w:rPr>
          <w:rFonts w:hint="eastAsia"/>
        </w:rPr>
        <w:t>（五）每日排庭</w:t>
      </w:r>
      <w:bookmarkEnd w:id="522"/>
      <w:bookmarkEnd w:id="523"/>
    </w:p>
    <w:p>
      <w:pPr>
        <w:ind w:firstLine="600"/>
        <w:rPr>
          <w:rFonts w:ascii="仿宋_GB2312" w:hAnsi="仿宋_GB2312" w:eastAsia="仿宋_GB2312" w:cs="仿宋_GB2312"/>
          <w:sz w:val="30"/>
          <w:szCs w:val="30"/>
        </w:rPr>
      </w:pPr>
      <w:bookmarkStart w:id="524" w:name="_Toc15605"/>
      <w:bookmarkStart w:id="525" w:name="_Toc28428"/>
      <w:bookmarkStart w:id="526" w:name="_Toc15960"/>
      <w:bookmarkStart w:id="527" w:name="_Toc15940"/>
      <w:bookmarkStart w:id="528" w:name="_Toc23731"/>
      <w:bookmarkStart w:id="529" w:name="_Toc11767"/>
      <w:bookmarkStart w:id="530" w:name="_Toc4508"/>
      <w:bookmarkStart w:id="531" w:name="_Toc26628_WPSOffice_Level2"/>
      <w:bookmarkStart w:id="532" w:name="_Toc22106"/>
      <w:bookmarkStart w:id="533" w:name="_Toc11295"/>
      <w:bookmarkStart w:id="534" w:name="_Toc24624"/>
      <w:bookmarkStart w:id="535" w:name="_Toc30585"/>
      <w:r>
        <w:rPr>
          <w:rFonts w:hint="eastAsia" w:ascii="仿宋_GB2312" w:hAnsi="仿宋_GB2312" w:eastAsia="仿宋_GB2312" w:cs="仿宋_GB2312"/>
          <w:sz w:val="30"/>
          <w:szCs w:val="30"/>
        </w:rPr>
        <w:t>1.主要功能</w:t>
      </w:r>
      <w:bookmarkEnd w:id="524"/>
      <w:bookmarkEnd w:id="525"/>
      <w:bookmarkEnd w:id="526"/>
      <w:bookmarkEnd w:id="527"/>
      <w:bookmarkEnd w:id="528"/>
      <w:bookmarkEnd w:id="529"/>
      <w:bookmarkEnd w:id="530"/>
      <w:bookmarkEnd w:id="531"/>
      <w:bookmarkEnd w:id="532"/>
      <w:bookmarkEnd w:id="533"/>
      <w:bookmarkEnd w:id="534"/>
      <w:bookmarkEnd w:id="535"/>
    </w:p>
    <w:p>
      <w:pPr>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为社会公众提供查看各地仲裁机构每日排庭服务。查看者可通过该服务事项查看仲裁机构每日开庭安排。</w:t>
      </w:r>
    </w:p>
    <w:p>
      <w:pPr>
        <w:ind w:firstLine="600"/>
        <w:rPr>
          <w:rFonts w:ascii="仿宋_GB2312" w:hAnsi="仿宋_GB2312" w:eastAsia="仿宋_GB2312" w:cs="仿宋_GB2312"/>
          <w:sz w:val="30"/>
          <w:szCs w:val="30"/>
        </w:rPr>
      </w:pPr>
      <w:bookmarkStart w:id="536" w:name="_Toc23608"/>
      <w:bookmarkStart w:id="537" w:name="_Toc5841"/>
      <w:bookmarkStart w:id="538" w:name="_Toc12400"/>
      <w:bookmarkStart w:id="539" w:name="_Toc2403"/>
      <w:bookmarkStart w:id="540" w:name="_Toc15158_WPSOffice_Level2"/>
      <w:bookmarkStart w:id="541" w:name="_Toc16251"/>
      <w:bookmarkStart w:id="542" w:name="_Toc26156"/>
      <w:bookmarkStart w:id="543" w:name="_Toc17650"/>
      <w:bookmarkStart w:id="544" w:name="_Toc9356"/>
      <w:bookmarkStart w:id="545" w:name="_Toc30980"/>
      <w:bookmarkStart w:id="546" w:name="_Toc4113"/>
      <w:bookmarkStart w:id="547" w:name="_Toc16107"/>
      <w:r>
        <w:rPr>
          <w:rFonts w:hint="eastAsia" w:ascii="仿宋_GB2312" w:hAnsi="仿宋_GB2312" w:eastAsia="仿宋_GB2312" w:cs="仿宋_GB2312"/>
          <w:sz w:val="30"/>
          <w:szCs w:val="30"/>
        </w:rPr>
        <w:t>2.每日排庭界面</w:t>
      </w:r>
      <w:bookmarkEnd w:id="536"/>
      <w:bookmarkEnd w:id="537"/>
      <w:bookmarkEnd w:id="538"/>
      <w:bookmarkEnd w:id="539"/>
      <w:bookmarkEnd w:id="540"/>
      <w:bookmarkEnd w:id="541"/>
      <w:bookmarkEnd w:id="542"/>
      <w:bookmarkEnd w:id="543"/>
      <w:bookmarkEnd w:id="544"/>
      <w:bookmarkEnd w:id="545"/>
      <w:bookmarkEnd w:id="546"/>
      <w:bookmarkEnd w:id="547"/>
    </w:p>
    <w:p>
      <w:pPr>
        <w:spacing w:line="480" w:lineRule="exact"/>
        <w:ind w:left="525"/>
        <w:rPr>
          <w:rFonts w:ascii="黑体" w:hAnsi="黑体" w:eastAsia="黑体" w:cs="黑体"/>
          <w:sz w:val="30"/>
          <w:szCs w:val="30"/>
        </w:rPr>
      </w:pPr>
    </w:p>
    <w:p>
      <w:pPr>
        <w:ind w:left="600"/>
        <w:jc w:val="center"/>
      </w:pPr>
      <w:r>
        <w:drawing>
          <wp:inline distT="0" distB="0" distL="114300" distR="114300">
            <wp:extent cx="2214245" cy="4145915"/>
            <wp:effectExtent l="0" t="0" r="14605" b="698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6" cstate="print"/>
                    <a:stretch>
                      <a:fillRect/>
                    </a:stretch>
                  </pic:blipFill>
                  <pic:spPr>
                    <a:xfrm>
                      <a:off x="0" y="0"/>
                      <a:ext cx="2214245" cy="4145915"/>
                    </a:xfrm>
                    <a:prstGeom prst="rect">
                      <a:avLst/>
                    </a:prstGeom>
                    <a:noFill/>
                    <a:ln w="9525">
                      <a:noFill/>
                    </a:ln>
                  </pic:spPr>
                </pic:pic>
              </a:graphicData>
            </a:graphic>
          </wp:inline>
        </w:drawing>
      </w:r>
    </w:p>
    <w:p>
      <w:pPr>
        <w:ind w:left="600"/>
        <w:jc w:val="center"/>
      </w:pPr>
    </w:p>
    <w:p>
      <w:pPr>
        <w:ind w:firstLine="600"/>
        <w:rPr>
          <w:rFonts w:ascii="仿宋_GB2312" w:hAnsi="仿宋_GB2312" w:eastAsia="仿宋_GB2312" w:cs="仿宋_GB2312"/>
          <w:sz w:val="30"/>
          <w:szCs w:val="30"/>
        </w:rPr>
      </w:pPr>
      <w:bookmarkStart w:id="548" w:name="_Toc30248"/>
      <w:bookmarkStart w:id="549" w:name="_Toc972_WPSOffice_Level2"/>
      <w:bookmarkStart w:id="550" w:name="_Toc9585"/>
      <w:bookmarkStart w:id="551" w:name="_Toc10788"/>
      <w:bookmarkStart w:id="552" w:name="_Toc23641"/>
      <w:bookmarkStart w:id="553" w:name="_Toc9029"/>
      <w:bookmarkStart w:id="554" w:name="_Toc5512"/>
      <w:bookmarkStart w:id="555" w:name="_Toc2015"/>
      <w:bookmarkStart w:id="556" w:name="_Toc24644"/>
      <w:bookmarkStart w:id="557" w:name="_Toc4219"/>
      <w:bookmarkStart w:id="558" w:name="_Toc5863"/>
      <w:bookmarkStart w:id="559" w:name="_Toc1790"/>
      <w:r>
        <w:rPr>
          <w:rFonts w:hint="eastAsia" w:ascii="仿宋_GB2312" w:hAnsi="仿宋_GB2312" w:eastAsia="仿宋_GB2312" w:cs="仿宋_GB2312"/>
          <w:sz w:val="30"/>
          <w:szCs w:val="30"/>
        </w:rPr>
        <w:t>3.注意事项</w:t>
      </w:r>
      <w:bookmarkEnd w:id="548"/>
      <w:bookmarkEnd w:id="549"/>
      <w:bookmarkEnd w:id="550"/>
      <w:bookmarkEnd w:id="551"/>
      <w:bookmarkEnd w:id="552"/>
      <w:bookmarkEnd w:id="553"/>
      <w:bookmarkEnd w:id="554"/>
      <w:bookmarkEnd w:id="555"/>
      <w:bookmarkEnd w:id="556"/>
      <w:bookmarkEnd w:id="557"/>
      <w:bookmarkEnd w:id="558"/>
      <w:bookmarkEnd w:id="559"/>
    </w:p>
    <w:p>
      <w:pPr>
        <w:ind w:firstLine="600" w:firstLineChars="2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本项目目前仅供查询当日及往后日期开庭审理的案件，公众进入每日排庭查询界面后选择仲裁机构，再选择查询日期，即显示该仲裁机构在查询日期当天的排庭情况。</w:t>
      </w:r>
    </w:p>
    <w:p>
      <w:pPr>
        <w:pStyle w:val="3"/>
        <w:numPr>
          <w:ilvl w:val="0"/>
          <w:numId w:val="0"/>
        </w:numPr>
        <w:spacing w:before="0" w:after="0"/>
        <w:ind w:left="105" w:leftChars="50" w:firstLine="452" w:firstLineChars="150"/>
      </w:pPr>
      <w:bookmarkStart w:id="560" w:name="_Toc3227166"/>
      <w:bookmarkStart w:id="561" w:name="_Toc3228539"/>
      <w:r>
        <w:rPr>
          <w:rFonts w:hint="eastAsia"/>
        </w:rPr>
        <w:t>八、</w:t>
      </w:r>
      <w:bookmarkEnd w:id="510"/>
      <w:bookmarkEnd w:id="511"/>
      <w:bookmarkEnd w:id="512"/>
      <w:bookmarkEnd w:id="513"/>
      <w:bookmarkEnd w:id="514"/>
      <w:bookmarkEnd w:id="515"/>
      <w:bookmarkEnd w:id="516"/>
      <w:bookmarkEnd w:id="517"/>
      <w:bookmarkEnd w:id="518"/>
      <w:bookmarkEnd w:id="519"/>
      <w:bookmarkEnd w:id="520"/>
      <w:bookmarkEnd w:id="521"/>
      <w:r>
        <w:rPr>
          <w:rFonts w:hint="eastAsia"/>
        </w:rPr>
        <w:t>实用工具</w:t>
      </w:r>
      <w:bookmarkEnd w:id="560"/>
      <w:bookmarkEnd w:id="561"/>
    </w:p>
    <w:p>
      <w:pPr>
        <w:spacing w:line="480" w:lineRule="exact"/>
        <w:ind w:firstLine="600" w:firstLineChars="200"/>
        <w:rPr>
          <w:rFonts w:ascii="仿宋_GB2312" w:hAnsi="仿宋_GB2312" w:eastAsia="仿宋_GB2312" w:cs="仿宋_GB2312"/>
          <w:sz w:val="30"/>
          <w:szCs w:val="30"/>
        </w:rPr>
      </w:pPr>
      <w:bookmarkStart w:id="562" w:name="_Toc5694"/>
      <w:r>
        <w:rPr>
          <w:rFonts w:hint="eastAsia" w:ascii="仿宋_GB2312" w:hAnsi="仿宋_GB2312" w:eastAsia="仿宋_GB2312" w:cs="仿宋_GB2312"/>
          <w:sz w:val="30"/>
          <w:szCs w:val="30"/>
        </w:rPr>
        <w:t>1.主要功能</w:t>
      </w:r>
      <w:bookmarkEnd w:id="562"/>
    </w:p>
    <w:p>
      <w:pPr>
        <w:spacing w:line="4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为公众提供加班工资、年休假、经济补偿及工伤待遇计算服务，输入相应参数后即可得出结果。</w:t>
      </w:r>
    </w:p>
    <w:p>
      <w:pPr>
        <w:spacing w:line="4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2.登录页面后点击“辅助工具”，选择相应计算器，按要求填写相应参数即可得出结果。</w:t>
      </w:r>
    </w:p>
    <w:p>
      <w:pPr>
        <w:spacing w:line="480" w:lineRule="exact"/>
        <w:ind w:firstLine="600" w:firstLineChars="200"/>
        <w:rPr>
          <w:rFonts w:ascii="仿宋_GB2312" w:hAnsi="仿宋_GB2312" w:eastAsia="仿宋_GB2312" w:cs="仿宋_GB2312"/>
          <w:sz w:val="30"/>
          <w:szCs w:val="30"/>
        </w:rPr>
      </w:pPr>
      <w:bookmarkStart w:id="563" w:name="_Toc9036"/>
      <w:r>
        <w:rPr>
          <w:rFonts w:hint="eastAsia" w:ascii="仿宋_GB2312" w:hAnsi="仿宋_GB2312" w:eastAsia="仿宋_GB2312" w:cs="仿宋_GB2312"/>
          <w:sz w:val="30"/>
          <w:szCs w:val="30"/>
        </w:rPr>
        <w:t>3.相关操作界面</w:t>
      </w:r>
      <w:bookmarkEnd w:id="563"/>
      <w:bookmarkStart w:id="564" w:name="_Toc8189"/>
    </w:p>
    <w:p>
      <w:pPr>
        <w:spacing w:line="480" w:lineRule="exact"/>
        <w:ind w:firstLine="420" w:firstLineChars="200"/>
        <w:rPr>
          <w:rFonts w:ascii="仿宋_GB2312" w:hAnsi="仿宋_GB2312" w:eastAsia="仿宋_GB2312" w:cs="仿宋_GB2312"/>
          <w:sz w:val="30"/>
          <w:szCs w:val="30"/>
        </w:rPr>
      </w:pPr>
      <w:r>
        <w:drawing>
          <wp:anchor distT="0" distB="0" distL="0" distR="0" simplePos="0" relativeHeight="251660288" behindDoc="1" locked="0" layoutInCell="1" allowOverlap="1">
            <wp:simplePos x="0" y="0"/>
            <wp:positionH relativeFrom="column">
              <wp:posOffset>3823970</wp:posOffset>
            </wp:positionH>
            <wp:positionV relativeFrom="paragraph">
              <wp:posOffset>43815</wp:posOffset>
            </wp:positionV>
            <wp:extent cx="2103120" cy="4826000"/>
            <wp:effectExtent l="0" t="0" r="11430" b="12700"/>
            <wp:wrapNone/>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03120" cy="4826000"/>
                    </a:xfrm>
                    <a:prstGeom prst="rect">
                      <a:avLst/>
                    </a:prstGeom>
                    <a:noFill/>
                    <a:ln>
                      <a:noFill/>
                    </a:ln>
                  </pic:spPr>
                </pic:pic>
              </a:graphicData>
            </a:graphic>
          </wp:anchor>
        </w:drawing>
      </w:r>
      <w:r>
        <w:drawing>
          <wp:anchor distT="0" distB="0" distL="0" distR="0" simplePos="0" relativeHeight="251661312" behindDoc="1" locked="0" layoutInCell="1" allowOverlap="1">
            <wp:simplePos x="0" y="0"/>
            <wp:positionH relativeFrom="column">
              <wp:posOffset>1565275</wp:posOffset>
            </wp:positionH>
            <wp:positionV relativeFrom="paragraph">
              <wp:posOffset>82550</wp:posOffset>
            </wp:positionV>
            <wp:extent cx="2134235" cy="4801235"/>
            <wp:effectExtent l="0" t="0" r="18415" b="184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34235" cy="4801235"/>
                    </a:xfrm>
                    <a:prstGeom prst="rect">
                      <a:avLst/>
                    </a:prstGeom>
                    <a:noFill/>
                    <a:ln>
                      <a:noFill/>
                    </a:ln>
                    <a:effectLst/>
                  </pic:spPr>
                </pic:pic>
              </a:graphicData>
            </a:graphic>
          </wp:anchor>
        </w:drawing>
      </w:r>
      <w:r>
        <w:drawing>
          <wp:anchor distT="0" distB="0" distL="0" distR="0" simplePos="0" relativeHeight="251662336" behindDoc="1" locked="0" layoutInCell="1" allowOverlap="1">
            <wp:simplePos x="0" y="0"/>
            <wp:positionH relativeFrom="column">
              <wp:posOffset>-625475</wp:posOffset>
            </wp:positionH>
            <wp:positionV relativeFrom="paragraph">
              <wp:posOffset>45085</wp:posOffset>
            </wp:positionV>
            <wp:extent cx="2021840" cy="4826635"/>
            <wp:effectExtent l="0" t="0" r="16510" b="12065"/>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29" cstate="print"/>
                    <a:stretch>
                      <a:fillRect/>
                    </a:stretch>
                  </pic:blipFill>
                  <pic:spPr>
                    <a:xfrm>
                      <a:off x="0" y="0"/>
                      <a:ext cx="2021840" cy="4826635"/>
                    </a:xfrm>
                    <a:prstGeom prst="rect">
                      <a:avLst/>
                    </a:prstGeom>
                  </pic:spPr>
                </pic:pic>
              </a:graphicData>
            </a:graphic>
          </wp:anchor>
        </w:drawing>
      </w: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p>
    <w:p>
      <w:pPr>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4.注意事项</w:t>
      </w:r>
      <w:bookmarkEnd w:id="564"/>
      <w:bookmarkStart w:id="565" w:name="_GoBack"/>
      <w:bookmarkEnd w:id="565"/>
    </w:p>
    <w:p>
      <w:pPr>
        <w:keepNext w:val="0"/>
        <w:keepLines w:val="0"/>
        <w:pageBreakBefore w:val="0"/>
        <w:widowControl w:val="0"/>
        <w:kinsoku/>
        <w:wordWrap/>
        <w:overflowPunct/>
        <w:topLinePunct w:val="0"/>
        <w:autoSpaceDE/>
        <w:autoSpaceDN/>
        <w:bidi w:val="0"/>
        <w:adjustRightInd/>
        <w:snapToGrid/>
        <w:spacing w:line="500" w:lineRule="exact"/>
        <w:ind w:firstLine="600" w:firstLineChars="200"/>
        <w:textAlignment w:val="auto"/>
        <w:outlineLvl w:val="9"/>
        <w:rPr>
          <w:rFonts w:ascii="仿宋_GB2312" w:hAnsi="仿宋_GB2312" w:eastAsia="仿宋_GB2312" w:cs="仿宋_GB2312"/>
          <w:sz w:val="30"/>
          <w:szCs w:val="30"/>
        </w:rPr>
      </w:pPr>
      <w:r>
        <w:rPr>
          <w:rFonts w:hint="eastAsia" w:ascii="仿宋_GB2312" w:hAnsi="仿宋_GB2312" w:eastAsia="仿宋_GB2312" w:cs="仿宋_GB2312"/>
          <w:sz w:val="30"/>
          <w:szCs w:val="30"/>
        </w:rPr>
        <w:t>计算结果仅供参考，非作为定案依据，具体结果以相关部门审理为准。若用户对此计算结果与最终审理结果不同而有疑问的，可向相关部门咨询，本平台不承担任何法律责任。</w:t>
      </w:r>
    </w:p>
    <w:sectPr>
      <w:headerReference r:id="rId4" w:type="first"/>
      <w:footerReference r:id="rId5" w:type="first"/>
      <w:pgSz w:w="11906" w:h="16838"/>
      <w:pgMar w:top="1440" w:right="1800" w:bottom="1440" w:left="1800" w:header="851" w:footer="992" w:gutter="0"/>
      <w:pgNumType w:start="1"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82838"/>
      <w:docPartObj>
        <w:docPartGallery w:val="autotext"/>
      </w:docPartObj>
    </w:sdtPr>
    <w:sdtContent>
      <w:p>
        <w:pPr>
          <w:pStyle w:val="10"/>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C00F8CF"/>
    <w:multiLevelType w:val="singleLevel"/>
    <w:tmpl w:val="EC00F8CF"/>
    <w:lvl w:ilvl="0" w:tentative="0">
      <w:start w:val="1"/>
      <w:numFmt w:val="decimal"/>
      <w:lvlText w:val="%1."/>
      <w:lvlJc w:val="left"/>
      <w:pPr>
        <w:tabs>
          <w:tab w:val="left" w:pos="312"/>
        </w:tabs>
      </w:pPr>
    </w:lvl>
  </w:abstractNum>
  <w:abstractNum w:abstractNumId="1">
    <w:nsid w:val="0000000E"/>
    <w:multiLevelType w:val="multilevel"/>
    <w:tmpl w:val="0000000E"/>
    <w:lvl w:ilvl="0" w:tentative="0">
      <w:start w:val="1"/>
      <w:numFmt w:val="decimal"/>
      <w:pStyle w:val="2"/>
      <w:lvlText w:val="%1"/>
      <w:lvlJc w:val="left"/>
      <w:pPr>
        <w:ind w:left="432" w:hanging="432"/>
      </w:pPr>
      <w:rPr>
        <w:rFonts w:hint="eastAsia"/>
        <w:b/>
        <w:i w:val="0"/>
        <w:sz w:val="32"/>
        <w:szCs w:val="32"/>
      </w:rPr>
    </w:lvl>
    <w:lvl w:ilvl="1" w:tentative="0">
      <w:start w:val="1"/>
      <w:numFmt w:val="decimal"/>
      <w:pStyle w:val="3"/>
      <w:lvlText w:val="%1.%2"/>
      <w:lvlJc w:val="left"/>
      <w:pPr>
        <w:ind w:left="576" w:hanging="576"/>
      </w:pPr>
    </w:lvl>
    <w:lvl w:ilvl="2" w:tentative="0">
      <w:start w:val="1"/>
      <w:numFmt w:val="decimal"/>
      <w:lvlText w:val="%1.%2.%3"/>
      <w:lvlJc w:val="left"/>
      <w:pPr>
        <w:ind w:left="720" w:hanging="720"/>
      </w:pPr>
    </w:lvl>
    <w:lvl w:ilvl="3" w:tentative="0">
      <w:start w:val="1"/>
      <w:numFmt w:val="decimal"/>
      <w:pStyle w:val="5"/>
      <w:lvlText w:val="%1.%2.%3.%4"/>
      <w:lvlJc w:val="left"/>
      <w:pPr>
        <w:ind w:left="1431" w:hanging="864"/>
      </w:pPr>
    </w:lvl>
    <w:lvl w:ilvl="4" w:tentative="0">
      <w:start w:val="1"/>
      <w:numFmt w:val="decimal"/>
      <w:lvlText w:val="%1.%2.%3.%4.%5"/>
      <w:lvlJc w:val="left"/>
      <w:pPr>
        <w:ind w:left="2285" w:hanging="1008"/>
      </w:pPr>
    </w:lvl>
    <w:lvl w:ilvl="5" w:tentative="0">
      <w:start w:val="1"/>
      <w:numFmt w:val="decimal"/>
      <w:lvlText w:val="%1.%2.%3.%4.%5.%6"/>
      <w:lvlJc w:val="left"/>
      <w:pPr>
        <w:ind w:left="1436" w:hanging="1152"/>
      </w:pPr>
    </w:lvl>
    <w:lvl w:ilvl="6" w:tentative="0">
      <w:start w:val="1"/>
      <w:numFmt w:val="decimal"/>
      <w:lvlText w:val="%1.%2.%3.%4.%5.%6.%7"/>
      <w:lvlJc w:val="left"/>
      <w:pPr>
        <w:ind w:left="1438"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2">
    <w:nsid w:val="00851DA7"/>
    <w:multiLevelType w:val="singleLevel"/>
    <w:tmpl w:val="00851DA7"/>
    <w:lvl w:ilvl="0" w:tentative="0">
      <w:start w:val="1"/>
      <w:numFmt w:val="decimal"/>
      <w:lvlText w:val="%1."/>
      <w:lvlJc w:val="left"/>
      <w:pPr>
        <w:tabs>
          <w:tab w:val="left" w:pos="312"/>
        </w:tabs>
      </w:pPr>
    </w:lvl>
  </w:abstractNum>
  <w:abstractNum w:abstractNumId="3">
    <w:nsid w:val="59105489"/>
    <w:multiLevelType w:val="multilevel"/>
    <w:tmpl w:val="59105489"/>
    <w:lvl w:ilvl="0" w:tentative="0">
      <w:start w:val="1"/>
      <w:numFmt w:val="decimal"/>
      <w:lvlText w:val="%1"/>
      <w:lvlJc w:val="left"/>
      <w:pPr>
        <w:ind w:left="432" w:hanging="432"/>
      </w:pPr>
      <w:rPr>
        <w:rFonts w:hint="default" w:ascii="Arial" w:hAnsi="Arial" w:cs="Arial"/>
      </w:rPr>
    </w:lvl>
    <w:lvl w:ilvl="1" w:tentative="0">
      <w:start w:val="1"/>
      <w:numFmt w:val="decimal"/>
      <w:lvlText w:val="%1.%2"/>
      <w:lvlJc w:val="left"/>
      <w:pPr>
        <w:ind w:left="576" w:hanging="576"/>
      </w:pPr>
      <w:rPr>
        <w:rFonts w:hint="default" w:ascii="Arial" w:hAnsi="Arial" w:cs="Arial"/>
      </w:rPr>
    </w:lvl>
    <w:lvl w:ilvl="2" w:tentative="0">
      <w:start w:val="1"/>
      <w:numFmt w:val="decimal"/>
      <w:pStyle w:val="4"/>
      <w:lvlText w:val="%1.%2.%3"/>
      <w:lvlJc w:val="left"/>
      <w:pPr>
        <w:ind w:left="2846" w:hanging="720"/>
      </w:pPr>
      <w:rPr>
        <w:rFonts w:hint="default" w:ascii="Arial" w:hAnsi="Arial" w:cs="Arial"/>
      </w:rPr>
    </w:lvl>
    <w:lvl w:ilvl="3" w:tentative="0">
      <w:start w:val="1"/>
      <w:numFmt w:val="decimal"/>
      <w:lvlText w:val="%1.%2.%3.%4"/>
      <w:lvlJc w:val="left"/>
      <w:pPr>
        <w:ind w:left="864" w:hanging="864"/>
      </w:pPr>
      <w:rPr>
        <w:rFonts w:cs="Times New Roman"/>
      </w:rPr>
    </w:lvl>
    <w:lvl w:ilvl="4" w:tentative="0">
      <w:start w:val="1"/>
      <w:numFmt w:val="decimal"/>
      <w:lvlText w:val="%1.%2.%3.%4.%5"/>
      <w:lvlJc w:val="left"/>
      <w:pPr>
        <w:ind w:left="1008" w:hanging="1008"/>
      </w:pPr>
      <w:rPr>
        <w:rFonts w:hint="default" w:cs="Times New Roman"/>
        <w:sz w:val="28"/>
        <w:szCs w:val="28"/>
      </w:rPr>
    </w:lvl>
    <w:lvl w:ilvl="5" w:tentative="0">
      <w:start w:val="1"/>
      <w:numFmt w:val="decimal"/>
      <w:lvlText w:val="%1.%2.%3.%4.%5.%6"/>
      <w:lvlJc w:val="left"/>
      <w:pPr>
        <w:tabs>
          <w:tab w:val="left" w:pos="170"/>
        </w:tabs>
        <w:ind w:left="1152" w:hanging="1152"/>
      </w:pPr>
      <w:rPr>
        <w:rFonts w:hint="default" w:cs="Times New Roman"/>
        <w:b/>
        <w:sz w:val="28"/>
      </w:rPr>
    </w:lvl>
    <w:lvl w:ilvl="6" w:tentative="0">
      <w:start w:val="1"/>
      <w:numFmt w:val="decimal"/>
      <w:lvlText w:val="%1.%2.%3.%4.%5.%6.%7"/>
      <w:lvlJc w:val="left"/>
      <w:pPr>
        <w:ind w:left="1296" w:hanging="1296"/>
      </w:pPr>
      <w:rPr>
        <w:rFonts w:cs="Times New Roman"/>
      </w:rPr>
    </w:lvl>
    <w:lvl w:ilvl="7" w:tentative="0">
      <w:start w:val="1"/>
      <w:numFmt w:val="decimal"/>
      <w:lvlText w:val="%1.%2.%3.%4.%5.%6.%7.%8"/>
      <w:lvlJc w:val="left"/>
      <w:pPr>
        <w:ind w:left="1440" w:hanging="1440"/>
      </w:pPr>
      <w:rPr>
        <w:rFonts w:cs="Times New Roman"/>
      </w:rPr>
    </w:lvl>
    <w:lvl w:ilvl="8" w:tentative="0">
      <w:start w:val="1"/>
      <w:numFmt w:val="decimal"/>
      <w:lvlText w:val="%1.%2.%3.%4.%5.%6.%7.%8.%9"/>
      <w:lvlJc w:val="left"/>
      <w:pPr>
        <w:ind w:left="1584" w:hanging="1584"/>
      </w:pPr>
      <w:rPr>
        <w:rFonts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36AF248E"/>
    <w:rsid w:val="000000EA"/>
    <w:rsid w:val="0001160A"/>
    <w:rsid w:val="000125DC"/>
    <w:rsid w:val="0007351F"/>
    <w:rsid w:val="000F2FFB"/>
    <w:rsid w:val="001F5205"/>
    <w:rsid w:val="00205301"/>
    <w:rsid w:val="00245AC2"/>
    <w:rsid w:val="002543A1"/>
    <w:rsid w:val="002A2B07"/>
    <w:rsid w:val="002D2D2B"/>
    <w:rsid w:val="00346A77"/>
    <w:rsid w:val="0038543C"/>
    <w:rsid w:val="003B5E2E"/>
    <w:rsid w:val="003D6174"/>
    <w:rsid w:val="00420A57"/>
    <w:rsid w:val="00427978"/>
    <w:rsid w:val="004E3B7B"/>
    <w:rsid w:val="00526AA0"/>
    <w:rsid w:val="005360BA"/>
    <w:rsid w:val="006013D4"/>
    <w:rsid w:val="0062233E"/>
    <w:rsid w:val="00645CAE"/>
    <w:rsid w:val="00656C42"/>
    <w:rsid w:val="00667A6E"/>
    <w:rsid w:val="00746D4F"/>
    <w:rsid w:val="00774C0E"/>
    <w:rsid w:val="00850C82"/>
    <w:rsid w:val="00876F8F"/>
    <w:rsid w:val="00877F3F"/>
    <w:rsid w:val="008960DF"/>
    <w:rsid w:val="008E3B4D"/>
    <w:rsid w:val="0091678A"/>
    <w:rsid w:val="009A6840"/>
    <w:rsid w:val="00A72FD1"/>
    <w:rsid w:val="00AA37D3"/>
    <w:rsid w:val="00AD4462"/>
    <w:rsid w:val="00B314AA"/>
    <w:rsid w:val="00B82A5D"/>
    <w:rsid w:val="00BB69CB"/>
    <w:rsid w:val="00BF5244"/>
    <w:rsid w:val="00C224DB"/>
    <w:rsid w:val="00C265B5"/>
    <w:rsid w:val="00C531C0"/>
    <w:rsid w:val="00CF0B19"/>
    <w:rsid w:val="00DC674D"/>
    <w:rsid w:val="00ED44FC"/>
    <w:rsid w:val="00EF6657"/>
    <w:rsid w:val="00F607A3"/>
    <w:rsid w:val="00FA6C0B"/>
    <w:rsid w:val="00FD51D0"/>
    <w:rsid w:val="05CA6187"/>
    <w:rsid w:val="05D4520C"/>
    <w:rsid w:val="06AE19C3"/>
    <w:rsid w:val="08F5204E"/>
    <w:rsid w:val="096408F5"/>
    <w:rsid w:val="09CD18A4"/>
    <w:rsid w:val="0AC438CA"/>
    <w:rsid w:val="0ACB22B7"/>
    <w:rsid w:val="0BB0142C"/>
    <w:rsid w:val="0C530DDA"/>
    <w:rsid w:val="0D0313FA"/>
    <w:rsid w:val="0FD57741"/>
    <w:rsid w:val="103F04A8"/>
    <w:rsid w:val="11665C0F"/>
    <w:rsid w:val="13040024"/>
    <w:rsid w:val="142F1B87"/>
    <w:rsid w:val="14880EDF"/>
    <w:rsid w:val="15240CD7"/>
    <w:rsid w:val="15876EB2"/>
    <w:rsid w:val="15A7554B"/>
    <w:rsid w:val="16073408"/>
    <w:rsid w:val="16F3272D"/>
    <w:rsid w:val="17124A7E"/>
    <w:rsid w:val="17874D16"/>
    <w:rsid w:val="184F7F49"/>
    <w:rsid w:val="19453037"/>
    <w:rsid w:val="19B94B86"/>
    <w:rsid w:val="1AF83F78"/>
    <w:rsid w:val="1B0C5F8B"/>
    <w:rsid w:val="1D410575"/>
    <w:rsid w:val="1E3E50D6"/>
    <w:rsid w:val="1E5E173E"/>
    <w:rsid w:val="21567181"/>
    <w:rsid w:val="216B2F88"/>
    <w:rsid w:val="22930D46"/>
    <w:rsid w:val="23285BAE"/>
    <w:rsid w:val="264F2976"/>
    <w:rsid w:val="26925F45"/>
    <w:rsid w:val="27300FA5"/>
    <w:rsid w:val="27915B31"/>
    <w:rsid w:val="27C86BC9"/>
    <w:rsid w:val="28620A27"/>
    <w:rsid w:val="2907515E"/>
    <w:rsid w:val="293622A5"/>
    <w:rsid w:val="2AB9112D"/>
    <w:rsid w:val="2B8F790F"/>
    <w:rsid w:val="2D796024"/>
    <w:rsid w:val="2D8401DB"/>
    <w:rsid w:val="2D917996"/>
    <w:rsid w:val="2E0A4FBB"/>
    <w:rsid w:val="2EDD4CDD"/>
    <w:rsid w:val="2FF02CBB"/>
    <w:rsid w:val="306C3225"/>
    <w:rsid w:val="30E07D42"/>
    <w:rsid w:val="32BA6A9A"/>
    <w:rsid w:val="32C80993"/>
    <w:rsid w:val="33B14D02"/>
    <w:rsid w:val="34265695"/>
    <w:rsid w:val="3496606A"/>
    <w:rsid w:val="36044B2C"/>
    <w:rsid w:val="362B1E8F"/>
    <w:rsid w:val="36AF248E"/>
    <w:rsid w:val="37BD2568"/>
    <w:rsid w:val="386A2F5A"/>
    <w:rsid w:val="39340DBC"/>
    <w:rsid w:val="393529B9"/>
    <w:rsid w:val="39B528B8"/>
    <w:rsid w:val="3A457A9C"/>
    <w:rsid w:val="3A7E3E65"/>
    <w:rsid w:val="3BAF44E2"/>
    <w:rsid w:val="3BDB4F3C"/>
    <w:rsid w:val="3DC55586"/>
    <w:rsid w:val="3E430C28"/>
    <w:rsid w:val="3EFE3F5F"/>
    <w:rsid w:val="3F7E0284"/>
    <w:rsid w:val="405A2F9D"/>
    <w:rsid w:val="40DA7259"/>
    <w:rsid w:val="417F5057"/>
    <w:rsid w:val="42A21C8D"/>
    <w:rsid w:val="42FA033A"/>
    <w:rsid w:val="432F497B"/>
    <w:rsid w:val="43CF2B45"/>
    <w:rsid w:val="43E01785"/>
    <w:rsid w:val="45702AF9"/>
    <w:rsid w:val="45AF3BAA"/>
    <w:rsid w:val="474918C2"/>
    <w:rsid w:val="482C4A57"/>
    <w:rsid w:val="482D5516"/>
    <w:rsid w:val="48916F2B"/>
    <w:rsid w:val="490D3953"/>
    <w:rsid w:val="4A2A38B4"/>
    <w:rsid w:val="4A5B787B"/>
    <w:rsid w:val="4AC55793"/>
    <w:rsid w:val="4B433473"/>
    <w:rsid w:val="4C493AAA"/>
    <w:rsid w:val="4DE87499"/>
    <w:rsid w:val="4E441F33"/>
    <w:rsid w:val="4F12044C"/>
    <w:rsid w:val="4FBB2C61"/>
    <w:rsid w:val="500D32A3"/>
    <w:rsid w:val="502F6EB6"/>
    <w:rsid w:val="525D5B6E"/>
    <w:rsid w:val="52832A03"/>
    <w:rsid w:val="535E6F97"/>
    <w:rsid w:val="54623B89"/>
    <w:rsid w:val="547B43BF"/>
    <w:rsid w:val="551C349E"/>
    <w:rsid w:val="55AE4CA8"/>
    <w:rsid w:val="5606309B"/>
    <w:rsid w:val="565A36D6"/>
    <w:rsid w:val="56EE09F9"/>
    <w:rsid w:val="56FC1C91"/>
    <w:rsid w:val="59E623A6"/>
    <w:rsid w:val="59FE6D4D"/>
    <w:rsid w:val="5AFB4782"/>
    <w:rsid w:val="5B371468"/>
    <w:rsid w:val="5C1A4BF5"/>
    <w:rsid w:val="5D8F037D"/>
    <w:rsid w:val="603A4D03"/>
    <w:rsid w:val="6117064A"/>
    <w:rsid w:val="62876348"/>
    <w:rsid w:val="650C12AC"/>
    <w:rsid w:val="65507E87"/>
    <w:rsid w:val="66087292"/>
    <w:rsid w:val="666276C9"/>
    <w:rsid w:val="6A5671B5"/>
    <w:rsid w:val="6B4F6676"/>
    <w:rsid w:val="6B6547A3"/>
    <w:rsid w:val="6BC97152"/>
    <w:rsid w:val="6DE15AEF"/>
    <w:rsid w:val="6F936FD0"/>
    <w:rsid w:val="6FFE3CCA"/>
    <w:rsid w:val="71DC40BD"/>
    <w:rsid w:val="723D353F"/>
    <w:rsid w:val="733629EC"/>
    <w:rsid w:val="740656FD"/>
    <w:rsid w:val="74217456"/>
    <w:rsid w:val="746F4918"/>
    <w:rsid w:val="760D4BD2"/>
    <w:rsid w:val="774B7B7A"/>
    <w:rsid w:val="782F2B86"/>
    <w:rsid w:val="7A334C43"/>
    <w:rsid w:val="7A6D4D0A"/>
    <w:rsid w:val="7AA70208"/>
    <w:rsid w:val="7BC93175"/>
    <w:rsid w:val="7CB8292C"/>
    <w:rsid w:val="7E155291"/>
    <w:rsid w:val="7E3C1C90"/>
    <w:rsid w:val="7E8D19A6"/>
    <w:rsid w:val="7ECE471E"/>
    <w:rsid w:val="7EF434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Theme="minorEastAsia" w:cstheme="minorBidi"/>
      <w:kern w:val="2"/>
      <w:sz w:val="21"/>
      <w:szCs w:val="22"/>
      <w:lang w:val="en-US" w:eastAsia="zh-CN" w:bidi="ar-SA"/>
    </w:rPr>
  </w:style>
  <w:style w:type="paragraph" w:styleId="2">
    <w:name w:val="heading 1"/>
    <w:basedOn w:val="1"/>
    <w:next w:val="1"/>
    <w:qFormat/>
    <w:uiPriority w:val="0"/>
    <w:pPr>
      <w:keepNext/>
      <w:keepLines/>
      <w:numPr>
        <w:ilvl w:val="0"/>
        <w:numId w:val="1"/>
      </w:numPr>
      <w:tabs>
        <w:tab w:val="left" w:pos="315"/>
      </w:tabs>
      <w:spacing w:before="260" w:after="260"/>
      <w:outlineLvl w:val="0"/>
    </w:pPr>
    <w:rPr>
      <w:rFonts w:ascii="Cambria" w:hAnsi="Cambria" w:eastAsia="黑体"/>
      <w:b/>
      <w:bCs/>
      <w:kern w:val="44"/>
      <w:sz w:val="32"/>
      <w:szCs w:val="44"/>
    </w:rPr>
  </w:style>
  <w:style w:type="paragraph" w:styleId="3">
    <w:name w:val="heading 2"/>
    <w:basedOn w:val="1"/>
    <w:next w:val="1"/>
    <w:unhideWhenUsed/>
    <w:qFormat/>
    <w:uiPriority w:val="0"/>
    <w:pPr>
      <w:keepNext/>
      <w:keepLines/>
      <w:numPr>
        <w:ilvl w:val="1"/>
        <w:numId w:val="1"/>
      </w:numPr>
      <w:tabs>
        <w:tab w:val="left" w:pos="525"/>
      </w:tabs>
      <w:spacing w:before="20" w:after="20"/>
      <w:outlineLvl w:val="1"/>
    </w:pPr>
    <w:rPr>
      <w:rFonts w:ascii="Cambria" w:hAnsi="Cambria" w:eastAsia="仿宋_GB2312"/>
      <w:b/>
      <w:bCs/>
      <w:sz w:val="30"/>
      <w:szCs w:val="32"/>
    </w:rPr>
  </w:style>
  <w:style w:type="paragraph" w:styleId="4">
    <w:name w:val="heading 3"/>
    <w:basedOn w:val="1"/>
    <w:next w:val="1"/>
    <w:qFormat/>
    <w:uiPriority w:val="0"/>
    <w:pPr>
      <w:keepNext/>
      <w:keepLines/>
      <w:numPr>
        <w:ilvl w:val="2"/>
        <w:numId w:val="2"/>
      </w:numPr>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numPr>
        <w:ilvl w:val="3"/>
        <w:numId w:val="1"/>
      </w:numPr>
      <w:tabs>
        <w:tab w:val="left" w:pos="945"/>
      </w:tabs>
      <w:spacing w:before="260" w:after="260"/>
      <w:ind w:left="0" w:firstLine="0"/>
      <w:outlineLvl w:val="3"/>
    </w:pPr>
    <w:rPr>
      <w:rFonts w:ascii="Cambria" w:hAnsi="Cambria"/>
      <w:b/>
      <w:bCs/>
      <w:sz w:val="28"/>
      <w:szCs w:val="28"/>
    </w:rPr>
  </w:style>
  <w:style w:type="character" w:default="1" w:styleId="14">
    <w:name w:val="Default Paragraph Font"/>
    <w:semiHidden/>
    <w:unhideWhenUsed/>
    <w:qFormat/>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28"/>
    <w:semiHidden/>
    <w:unhideWhenUsed/>
    <w:uiPriority w:val="0"/>
    <w:rPr>
      <w:b/>
      <w:bCs/>
    </w:rPr>
  </w:style>
  <w:style w:type="paragraph" w:styleId="7">
    <w:name w:val="annotation text"/>
    <w:basedOn w:val="1"/>
    <w:link w:val="27"/>
    <w:semiHidden/>
    <w:unhideWhenUsed/>
    <w:uiPriority w:val="0"/>
    <w:pPr>
      <w:jc w:val="left"/>
    </w:pPr>
  </w:style>
  <w:style w:type="paragraph" w:styleId="8">
    <w:name w:val="toc 3"/>
    <w:basedOn w:val="1"/>
    <w:next w:val="1"/>
    <w:qFormat/>
    <w:uiPriority w:val="0"/>
    <w:pPr>
      <w:tabs>
        <w:tab w:val="left" w:pos="1418"/>
        <w:tab w:val="right" w:leader="dot" w:pos="8296"/>
      </w:tabs>
      <w:ind w:left="1197" w:leftChars="400"/>
    </w:pPr>
  </w:style>
  <w:style w:type="paragraph" w:styleId="9">
    <w:name w:val="Balloon Text"/>
    <w:basedOn w:val="1"/>
    <w:link w:val="24"/>
    <w:uiPriority w:val="0"/>
    <w:pPr>
      <w:spacing w:line="240" w:lineRule="auto"/>
    </w:pPr>
    <w:rPr>
      <w:sz w:val="18"/>
      <w:szCs w:val="18"/>
    </w:rPr>
  </w:style>
  <w:style w:type="paragraph" w:styleId="10">
    <w:name w:val="footer"/>
    <w:basedOn w:val="1"/>
    <w:link w:val="26"/>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2">
    <w:name w:val="toc 1"/>
    <w:basedOn w:val="1"/>
    <w:next w:val="1"/>
    <w:qFormat/>
    <w:uiPriority w:val="39"/>
    <w:pPr>
      <w:tabs>
        <w:tab w:val="left" w:pos="709"/>
        <w:tab w:val="left" w:pos="851"/>
        <w:tab w:val="right" w:leader="dot" w:pos="8296"/>
      </w:tabs>
      <w:ind w:firstLine="14"/>
      <w:jc w:val="left"/>
    </w:pPr>
  </w:style>
  <w:style w:type="paragraph" w:styleId="13">
    <w:name w:val="toc 2"/>
    <w:basedOn w:val="1"/>
    <w:next w:val="1"/>
    <w:qFormat/>
    <w:uiPriority w:val="39"/>
    <w:pPr>
      <w:ind w:left="420" w:leftChars="200"/>
    </w:pPr>
  </w:style>
  <w:style w:type="character" w:styleId="15">
    <w:name w:val="Hyperlink"/>
    <w:qFormat/>
    <w:uiPriority w:val="99"/>
    <w:rPr>
      <w:color w:val="0000FF"/>
      <w:u w:val="single"/>
    </w:rPr>
  </w:style>
  <w:style w:type="character" w:styleId="16">
    <w:name w:val="annotation reference"/>
    <w:basedOn w:val="14"/>
    <w:semiHidden/>
    <w:unhideWhenUsed/>
    <w:uiPriority w:val="0"/>
    <w:rPr>
      <w:sz w:val="21"/>
      <w:szCs w:val="21"/>
    </w:rPr>
  </w:style>
  <w:style w:type="paragraph" w:customStyle="1" w:styleId="18">
    <w:name w:val="_Style 2"/>
    <w:basedOn w:val="2"/>
    <w:next w:val="1"/>
    <w:qFormat/>
    <w:uiPriority w:val="0"/>
    <w:pPr>
      <w:widowControl/>
      <w:numPr>
        <w:numId w:val="0"/>
      </w:numPr>
      <w:spacing w:line="276" w:lineRule="auto"/>
      <w:jc w:val="left"/>
      <w:outlineLvl w:val="9"/>
    </w:pPr>
    <w:rPr>
      <w:rFonts w:eastAsia="宋体" w:cs="Times New Roman"/>
      <w:color w:val="365F91"/>
      <w:kern w:val="0"/>
      <w:sz w:val="28"/>
      <w:szCs w:val="28"/>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WPSOffice手动目录 3"/>
    <w:qFormat/>
    <w:uiPriority w:val="0"/>
    <w:pPr>
      <w:ind w:left="400" w:leftChars="400"/>
    </w:pPr>
    <w:rPr>
      <w:rFonts w:asciiTheme="minorHAnsi" w:hAnsiTheme="minorHAnsi" w:eastAsiaTheme="minorEastAsia" w:cstheme="minorBidi"/>
      <w:lang w:val="en-US" w:eastAsia="zh-CN" w:bidi="ar-SA"/>
    </w:rPr>
  </w:style>
  <w:style w:type="paragraph" w:styleId="22">
    <w:name w:val="List Paragraph"/>
    <w:basedOn w:val="1"/>
    <w:qFormat/>
    <w:uiPriority w:val="99"/>
    <w:pPr>
      <w:ind w:firstLine="420" w:firstLineChars="200"/>
    </w:pPr>
  </w:style>
  <w:style w:type="paragraph" w:customStyle="1" w:styleId="23">
    <w:name w:val="p17"/>
    <w:basedOn w:val="1"/>
    <w:qFormat/>
    <w:uiPriority w:val="0"/>
    <w:pPr>
      <w:widowControl/>
      <w:spacing w:line="240" w:lineRule="atLeast"/>
      <w:ind w:firstLine="420"/>
    </w:pPr>
  </w:style>
  <w:style w:type="character" w:customStyle="1" w:styleId="24">
    <w:name w:val="批注框文本 Char"/>
    <w:basedOn w:val="14"/>
    <w:link w:val="9"/>
    <w:uiPriority w:val="0"/>
    <w:rPr>
      <w:rFonts w:ascii="Calibri" w:hAnsi="Calibri" w:eastAsiaTheme="minorEastAsia" w:cstheme="minorBidi"/>
      <w:kern w:val="2"/>
      <w:sz w:val="18"/>
      <w:szCs w:val="18"/>
    </w:rPr>
  </w:style>
  <w:style w:type="paragraph" w:customStyle="1" w:styleId="25">
    <w:name w:val="TOC Heading"/>
    <w:basedOn w:val="2"/>
    <w:next w:val="1"/>
    <w:unhideWhenUsed/>
    <w:qFormat/>
    <w:uiPriority w:val="39"/>
    <w:pPr>
      <w:numPr>
        <w:numId w:val="0"/>
      </w:numPr>
      <w:tabs>
        <w:tab w:val="clear" w:pos="315"/>
      </w:tabs>
      <w:spacing w:before="340" w:after="330" w:line="578" w:lineRule="auto"/>
      <w:outlineLvl w:val="9"/>
    </w:pPr>
    <w:rPr>
      <w:rFonts w:ascii="Calibri" w:hAnsi="Calibri" w:eastAsia="宋体" w:cs="Times New Roman"/>
      <w:sz w:val="44"/>
    </w:rPr>
  </w:style>
  <w:style w:type="character" w:customStyle="1" w:styleId="26">
    <w:name w:val="页脚 Char"/>
    <w:basedOn w:val="14"/>
    <w:link w:val="10"/>
    <w:uiPriority w:val="99"/>
    <w:rPr>
      <w:rFonts w:ascii="Calibri" w:hAnsi="Calibri" w:eastAsiaTheme="minorEastAsia" w:cstheme="minorBidi"/>
      <w:kern w:val="2"/>
      <w:sz w:val="18"/>
      <w:szCs w:val="22"/>
    </w:rPr>
  </w:style>
  <w:style w:type="character" w:customStyle="1" w:styleId="27">
    <w:name w:val="批注文字 Char"/>
    <w:basedOn w:val="14"/>
    <w:link w:val="7"/>
    <w:semiHidden/>
    <w:uiPriority w:val="0"/>
    <w:rPr>
      <w:rFonts w:ascii="Calibri" w:hAnsi="Calibri" w:eastAsiaTheme="minorEastAsia" w:cstheme="minorBidi"/>
      <w:kern w:val="2"/>
      <w:sz w:val="21"/>
      <w:szCs w:val="22"/>
    </w:rPr>
  </w:style>
  <w:style w:type="character" w:customStyle="1" w:styleId="28">
    <w:name w:val="批注主题 Char"/>
    <w:basedOn w:val="27"/>
    <w:link w:val="6"/>
    <w:semiHidden/>
    <w:uiPriority w:val="0"/>
    <w:rPr>
      <w:rFonts w:ascii="Calibri" w:hAnsi="Calibr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1B42C-4622-4119-906A-3C374EFF998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1585</Words>
  <Characters>9039</Characters>
  <Lines>75</Lines>
  <Paragraphs>21</Paragraphs>
  <TotalTime>679</TotalTime>
  <ScaleCrop>false</ScaleCrop>
  <LinksUpToDate>false</LinksUpToDate>
  <CharactersWithSpaces>10603</CharactersWithSpaces>
  <Application>WPS Office_10.8.2.7119_F1E327BC-269C-435d-A152-05C5408002CA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2018-05-09T01:25:00Z</dcterms:created>
  <dc:creator>Administrator</dc:creator>
  <cp:lastModifiedBy>李倩瑜</cp:lastModifiedBy>
  <cp:lastPrinted>2019-03-08T02:33:00Z</cp:lastPrinted>
  <dcterms:modified xsi:type="dcterms:W3CDTF">2021-01-12T01:48:40Z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ribbonExt">
    <vt:lpwstr>{"WPSExtOfficeTab":{"OnGetEnabled":false,"OnGetVisible":false}}</vt:lpwstr>
  </property>
</Properties>
</file>